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9FA5" w14:textId="77777777" w:rsidR="006A498E" w:rsidRPr="006A498E" w:rsidRDefault="003128EF" w:rsidP="006C3BA5">
      <w:pPr>
        <w:jc w:val="center"/>
        <w:rPr>
          <w:rFonts w:ascii="Bookman Old Style" w:hAnsi="Bookman Old Style"/>
          <w:b/>
          <w:i/>
          <w:caps/>
          <w:sz w:val="24"/>
          <w:szCs w:val="24"/>
        </w:rPr>
      </w:pPr>
      <w:r w:rsidRPr="006A498E">
        <w:rPr>
          <w:rFonts w:ascii="Bookman Old Style" w:hAnsi="Bookman Old Style"/>
          <w:b/>
          <w:i/>
          <w:caps/>
          <w:sz w:val="24"/>
          <w:szCs w:val="24"/>
          <w:lang w:val="ru-RU"/>
        </w:rPr>
        <w:t>Загальна і</w:t>
      </w:r>
      <w:r w:rsidR="003F6175" w:rsidRPr="006A498E">
        <w:rPr>
          <w:rFonts w:ascii="Bookman Old Style" w:hAnsi="Bookman Old Style"/>
          <w:b/>
          <w:i/>
          <w:caps/>
          <w:sz w:val="24"/>
          <w:szCs w:val="24"/>
        </w:rPr>
        <w:t xml:space="preserve">нформація </w:t>
      </w:r>
    </w:p>
    <w:p w14:paraId="4A53ABB8" w14:textId="77777777" w:rsidR="006C3BA5" w:rsidRPr="006A498E" w:rsidRDefault="003F6175" w:rsidP="006C3BA5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6A498E">
        <w:rPr>
          <w:rFonts w:ascii="Bookman Old Style" w:hAnsi="Bookman Old Style"/>
          <w:b/>
          <w:i/>
          <w:sz w:val="24"/>
          <w:szCs w:val="24"/>
        </w:rPr>
        <w:t xml:space="preserve">про </w:t>
      </w:r>
      <w:r w:rsidR="000720F9" w:rsidRPr="006A498E">
        <w:rPr>
          <w:rFonts w:ascii="Bookman Old Style" w:hAnsi="Bookman Old Style"/>
          <w:b/>
          <w:i/>
          <w:sz w:val="24"/>
          <w:szCs w:val="24"/>
        </w:rPr>
        <w:t>Повне товариств</w:t>
      </w:r>
      <w:r w:rsidR="00214DB4" w:rsidRPr="006A498E">
        <w:rPr>
          <w:rFonts w:ascii="Bookman Old Style" w:hAnsi="Bookman Old Style"/>
          <w:b/>
          <w:i/>
          <w:sz w:val="24"/>
          <w:szCs w:val="24"/>
        </w:rPr>
        <w:t>о</w:t>
      </w:r>
      <w:r w:rsidR="006C3BA5" w:rsidRPr="006A498E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6A498E">
        <w:rPr>
          <w:rFonts w:ascii="Bookman Old Style" w:hAnsi="Bookman Old Style"/>
          <w:b/>
          <w:i/>
          <w:sz w:val="24"/>
          <w:szCs w:val="24"/>
        </w:rPr>
        <w:t xml:space="preserve">"МІСЬКИЙ ЛОМБАРД </w:t>
      </w:r>
      <w:proofErr w:type="spellStart"/>
      <w:r w:rsidRPr="006A498E">
        <w:rPr>
          <w:rFonts w:ascii="Bookman Old Style" w:hAnsi="Bookman Old Style"/>
          <w:b/>
          <w:i/>
          <w:sz w:val="24"/>
          <w:szCs w:val="24"/>
        </w:rPr>
        <w:t>Зеньковець</w:t>
      </w:r>
      <w:proofErr w:type="spellEnd"/>
      <w:r w:rsidRPr="006A498E">
        <w:rPr>
          <w:rFonts w:ascii="Bookman Old Style" w:hAnsi="Bookman Old Style"/>
          <w:b/>
          <w:i/>
          <w:sz w:val="24"/>
          <w:szCs w:val="24"/>
        </w:rPr>
        <w:t xml:space="preserve"> С.М. і компанія"</w:t>
      </w:r>
    </w:p>
    <w:p w14:paraId="672A6659" w14:textId="77777777" w:rsidR="00214DB4" w:rsidRPr="006C3BA5" w:rsidRDefault="00214DB4" w:rsidP="006C3BA5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5037A84" w14:textId="19CEA3E2" w:rsidR="00125327" w:rsidRDefault="003128EF" w:rsidP="003128EF">
      <w:pPr>
        <w:rPr>
          <w:rFonts w:ascii="Bookman Old Style" w:hAnsi="Bookman Old Style"/>
          <w:b/>
          <w:sz w:val="20"/>
          <w:szCs w:val="20"/>
        </w:rPr>
      </w:pPr>
      <w:r w:rsidRPr="00934E77">
        <w:rPr>
          <w:rFonts w:ascii="Bookman Old Style" w:hAnsi="Bookman Old Style"/>
          <w:sz w:val="20"/>
          <w:szCs w:val="20"/>
        </w:rPr>
        <w:t>Повне найменування</w:t>
      </w:r>
      <w:r w:rsidRPr="00934E77">
        <w:rPr>
          <w:rFonts w:ascii="Bookman Old Style" w:hAnsi="Bookman Old Style"/>
          <w:b/>
          <w:sz w:val="20"/>
          <w:szCs w:val="20"/>
        </w:rPr>
        <w:t xml:space="preserve">: </w:t>
      </w:r>
      <w:r w:rsidR="00A35269" w:rsidRPr="00934E77">
        <w:rPr>
          <w:rFonts w:ascii="Bookman Old Style" w:hAnsi="Bookman Old Style"/>
          <w:b/>
          <w:sz w:val="20"/>
          <w:szCs w:val="20"/>
        </w:rPr>
        <w:t>Повн</w:t>
      </w:r>
      <w:r w:rsidR="000720F9" w:rsidRPr="00934E77">
        <w:rPr>
          <w:rFonts w:ascii="Bookman Old Style" w:hAnsi="Bookman Old Style"/>
          <w:b/>
          <w:sz w:val="20"/>
          <w:szCs w:val="20"/>
        </w:rPr>
        <w:t>е</w:t>
      </w:r>
      <w:r w:rsidR="00A35269" w:rsidRPr="00934E77">
        <w:rPr>
          <w:rFonts w:ascii="Bookman Old Style" w:hAnsi="Bookman Old Style"/>
          <w:b/>
          <w:sz w:val="20"/>
          <w:szCs w:val="20"/>
        </w:rPr>
        <w:t xml:space="preserve"> товариств</w:t>
      </w:r>
      <w:r w:rsidR="000720F9" w:rsidRPr="00934E77">
        <w:rPr>
          <w:rFonts w:ascii="Bookman Old Style" w:hAnsi="Bookman Old Style"/>
          <w:b/>
          <w:sz w:val="20"/>
          <w:szCs w:val="20"/>
        </w:rPr>
        <w:t>о</w:t>
      </w:r>
      <w:r w:rsidR="00A35269" w:rsidRPr="00934E77">
        <w:rPr>
          <w:rFonts w:ascii="Bookman Old Style" w:hAnsi="Bookman Old Style"/>
          <w:b/>
          <w:sz w:val="20"/>
          <w:szCs w:val="20"/>
        </w:rPr>
        <w:t xml:space="preserve"> "МІСЬКИЙ ЛОМБАРД </w:t>
      </w:r>
      <w:proofErr w:type="spellStart"/>
      <w:r w:rsidR="00A35269" w:rsidRPr="00934E77">
        <w:rPr>
          <w:rFonts w:ascii="Bookman Old Style" w:hAnsi="Bookman Old Style"/>
          <w:b/>
          <w:sz w:val="20"/>
          <w:szCs w:val="20"/>
        </w:rPr>
        <w:t>Зеньковець</w:t>
      </w:r>
      <w:proofErr w:type="spellEnd"/>
      <w:r w:rsidR="00A35269" w:rsidRPr="00934E77">
        <w:rPr>
          <w:rFonts w:ascii="Bookman Old Style" w:hAnsi="Bookman Old Style"/>
          <w:b/>
          <w:sz w:val="20"/>
          <w:szCs w:val="20"/>
        </w:rPr>
        <w:t xml:space="preserve"> С.М. і компанія"</w:t>
      </w:r>
    </w:p>
    <w:p w14:paraId="2771E008" w14:textId="7736F552" w:rsidR="00236181" w:rsidRPr="00934E77" w:rsidRDefault="00236181" w:rsidP="00236181">
      <w:pPr>
        <w:rPr>
          <w:rFonts w:ascii="Bookman Old Style" w:hAnsi="Bookman Old Style"/>
          <w:sz w:val="20"/>
          <w:szCs w:val="20"/>
        </w:rPr>
      </w:pPr>
      <w:r w:rsidRPr="00236181">
        <w:rPr>
          <w:rFonts w:ascii="Bookman Old Style" w:hAnsi="Bookman Old Style"/>
          <w:sz w:val="20"/>
          <w:szCs w:val="20"/>
        </w:rPr>
        <w:t>Скорочене найменування: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34E77">
        <w:rPr>
          <w:rFonts w:ascii="Bookman Old Style" w:hAnsi="Bookman Old Style"/>
          <w:b/>
          <w:sz w:val="20"/>
          <w:szCs w:val="20"/>
        </w:rPr>
        <w:t>Повне товариство "МІСЬКИЙ ЛОМБАРД"</w:t>
      </w:r>
    </w:p>
    <w:p w14:paraId="6F07D104" w14:textId="77777777" w:rsidR="00125327" w:rsidRPr="00934E77" w:rsidRDefault="000720F9" w:rsidP="0098440D">
      <w:pPr>
        <w:jc w:val="both"/>
        <w:rPr>
          <w:rFonts w:ascii="Bookman Old Style" w:hAnsi="Bookman Old Style"/>
          <w:sz w:val="20"/>
          <w:szCs w:val="20"/>
        </w:rPr>
      </w:pPr>
      <w:r w:rsidRPr="00934E77">
        <w:rPr>
          <w:rFonts w:ascii="Bookman Old Style" w:hAnsi="Bookman Old Style"/>
          <w:sz w:val="20"/>
          <w:szCs w:val="20"/>
        </w:rPr>
        <w:t xml:space="preserve">Ідентифікаційний код за ЄДРПОУ: </w:t>
      </w:r>
      <w:r w:rsidRPr="00934E77">
        <w:rPr>
          <w:rFonts w:ascii="Bookman Old Style" w:hAnsi="Bookman Old Style"/>
          <w:b/>
          <w:sz w:val="20"/>
          <w:szCs w:val="20"/>
        </w:rPr>
        <w:t>36357696</w:t>
      </w:r>
    </w:p>
    <w:p w14:paraId="25CB8EDD" w14:textId="2472686E" w:rsidR="00B07B50" w:rsidRDefault="006C3BA5" w:rsidP="0098440D">
      <w:pPr>
        <w:jc w:val="both"/>
        <w:rPr>
          <w:rFonts w:ascii="Bookman Old Style" w:hAnsi="Bookman Old Style"/>
          <w:b/>
          <w:sz w:val="20"/>
          <w:szCs w:val="20"/>
        </w:rPr>
      </w:pPr>
      <w:r w:rsidRPr="00934E77">
        <w:rPr>
          <w:rFonts w:ascii="Bookman Old Style" w:hAnsi="Bookman Old Style"/>
          <w:sz w:val="20"/>
          <w:szCs w:val="20"/>
        </w:rPr>
        <w:t>Місцезнаходження</w:t>
      </w:r>
      <w:r w:rsidR="00125327" w:rsidRPr="00934E77">
        <w:rPr>
          <w:rFonts w:ascii="Bookman Old Style" w:hAnsi="Bookman Old Style"/>
          <w:sz w:val="20"/>
          <w:szCs w:val="20"/>
        </w:rPr>
        <w:t>:</w:t>
      </w:r>
      <w:r w:rsidR="000720F9" w:rsidRPr="00934E77">
        <w:rPr>
          <w:rFonts w:ascii="Bookman Old Style" w:hAnsi="Bookman Old Style"/>
          <w:sz w:val="20"/>
          <w:szCs w:val="20"/>
        </w:rPr>
        <w:t xml:space="preserve"> </w:t>
      </w:r>
      <w:r w:rsidR="000720F9" w:rsidRPr="00934E77">
        <w:rPr>
          <w:rFonts w:ascii="Bookman Old Style" w:hAnsi="Bookman Old Style"/>
          <w:b/>
          <w:sz w:val="20"/>
          <w:szCs w:val="20"/>
        </w:rPr>
        <w:t>2110100000</w:t>
      </w:r>
      <w:r w:rsidR="000720F9" w:rsidRPr="00934E77">
        <w:rPr>
          <w:rFonts w:ascii="Bookman Old Style" w:hAnsi="Bookman Old Style"/>
          <w:sz w:val="20"/>
          <w:szCs w:val="20"/>
        </w:rPr>
        <w:t>,</w:t>
      </w:r>
      <w:r w:rsidR="00125327" w:rsidRPr="00934E77">
        <w:rPr>
          <w:rFonts w:ascii="Bookman Old Style" w:hAnsi="Bookman Old Style"/>
          <w:sz w:val="20"/>
          <w:szCs w:val="20"/>
        </w:rPr>
        <w:t xml:space="preserve"> </w:t>
      </w:r>
      <w:r w:rsidR="000720F9" w:rsidRPr="00934E77">
        <w:rPr>
          <w:rFonts w:ascii="Bookman Old Style" w:hAnsi="Bookman Old Style"/>
          <w:b/>
          <w:sz w:val="20"/>
          <w:szCs w:val="20"/>
        </w:rPr>
        <w:t>88000, Закарпатська обл., м. УЖГОРОД, пр. Свободи, буд.</w:t>
      </w:r>
      <w:r w:rsidR="00214DB4" w:rsidRPr="00934E77">
        <w:rPr>
          <w:rFonts w:ascii="Bookman Old Style" w:hAnsi="Bookman Old Style"/>
          <w:b/>
          <w:sz w:val="20"/>
          <w:szCs w:val="20"/>
        </w:rPr>
        <w:t xml:space="preserve"> </w:t>
      </w:r>
      <w:r w:rsidR="000720F9" w:rsidRPr="00934E77">
        <w:rPr>
          <w:rFonts w:ascii="Bookman Old Style" w:hAnsi="Bookman Old Style"/>
          <w:b/>
          <w:sz w:val="20"/>
          <w:szCs w:val="20"/>
        </w:rPr>
        <w:t>28, прим.</w:t>
      </w:r>
      <w:r w:rsidR="00214DB4" w:rsidRPr="00934E77">
        <w:rPr>
          <w:rFonts w:ascii="Bookman Old Style" w:hAnsi="Bookman Old Style"/>
          <w:b/>
          <w:sz w:val="20"/>
          <w:szCs w:val="20"/>
        </w:rPr>
        <w:t xml:space="preserve"> </w:t>
      </w:r>
      <w:r w:rsidR="000720F9" w:rsidRPr="00934E77">
        <w:rPr>
          <w:rFonts w:ascii="Bookman Old Style" w:hAnsi="Bookman Old Style"/>
          <w:b/>
          <w:sz w:val="20"/>
          <w:szCs w:val="20"/>
        </w:rPr>
        <w:t>35</w:t>
      </w:r>
    </w:p>
    <w:p w14:paraId="541CF8EF" w14:textId="2B3D0ACD" w:rsidR="009E51B0" w:rsidRPr="009E51B0" w:rsidRDefault="009E51B0" w:rsidP="0098440D">
      <w:pPr>
        <w:jc w:val="both"/>
        <w:rPr>
          <w:rFonts w:ascii="Bookman Old Style" w:hAnsi="Bookman Old Style"/>
          <w:b/>
          <w:sz w:val="24"/>
          <w:szCs w:val="24"/>
        </w:rPr>
      </w:pPr>
      <w:r w:rsidRPr="009E51B0">
        <w:rPr>
          <w:rFonts w:ascii="Bookman Old Style" w:hAnsi="Bookman Old Style"/>
          <w:b/>
          <w:sz w:val="24"/>
          <w:szCs w:val="24"/>
        </w:rPr>
        <w:t>Інформація про фінансову установу:</w:t>
      </w:r>
    </w:p>
    <w:p w14:paraId="743B4B63" w14:textId="77777777" w:rsidR="00B07B50" w:rsidRPr="00934E77" w:rsidRDefault="00B07B50" w:rsidP="00B07B50">
      <w:pPr>
        <w:jc w:val="both"/>
        <w:rPr>
          <w:rFonts w:ascii="Bookman Old Style" w:hAnsi="Bookman Old Style"/>
          <w:b/>
          <w:sz w:val="20"/>
          <w:szCs w:val="20"/>
        </w:rPr>
      </w:pPr>
      <w:r w:rsidRPr="00934E77">
        <w:rPr>
          <w:rFonts w:ascii="Bookman Old Style" w:hAnsi="Bookman Old Style"/>
          <w:sz w:val="20"/>
          <w:szCs w:val="20"/>
        </w:rPr>
        <w:t xml:space="preserve">Дата </w:t>
      </w:r>
      <w:r w:rsidR="006A498E" w:rsidRPr="00934E77">
        <w:rPr>
          <w:rFonts w:ascii="Bookman Old Style" w:hAnsi="Bookman Old Style"/>
          <w:sz w:val="20"/>
          <w:szCs w:val="20"/>
        </w:rPr>
        <w:t xml:space="preserve">проведення </w:t>
      </w:r>
      <w:r w:rsidRPr="00934E77">
        <w:rPr>
          <w:rFonts w:ascii="Bookman Old Style" w:hAnsi="Bookman Old Style"/>
          <w:sz w:val="20"/>
          <w:szCs w:val="20"/>
        </w:rPr>
        <w:t>державної реєстрації:</w:t>
      </w:r>
      <w:r w:rsidRPr="00934E77">
        <w:rPr>
          <w:rFonts w:ascii="Bookman Old Style" w:hAnsi="Bookman Old Style"/>
          <w:b/>
          <w:sz w:val="20"/>
          <w:szCs w:val="20"/>
        </w:rPr>
        <w:t xml:space="preserve"> </w:t>
      </w:r>
      <w:r w:rsidR="006A498E" w:rsidRPr="00934E77">
        <w:rPr>
          <w:rFonts w:ascii="Bookman Old Style" w:hAnsi="Bookman Old Style"/>
          <w:b/>
          <w:sz w:val="20"/>
          <w:szCs w:val="20"/>
        </w:rPr>
        <w:t>0</w:t>
      </w:r>
      <w:r w:rsidRPr="00934E77">
        <w:rPr>
          <w:rFonts w:ascii="Bookman Old Style" w:hAnsi="Bookman Old Style"/>
          <w:b/>
          <w:sz w:val="20"/>
          <w:szCs w:val="20"/>
        </w:rPr>
        <w:t>9.0</w:t>
      </w:r>
      <w:r w:rsidR="006A498E" w:rsidRPr="00934E77">
        <w:rPr>
          <w:rFonts w:ascii="Bookman Old Style" w:hAnsi="Bookman Old Style"/>
          <w:b/>
          <w:sz w:val="20"/>
          <w:szCs w:val="20"/>
        </w:rPr>
        <w:t>2</w:t>
      </w:r>
      <w:r w:rsidRPr="00934E77">
        <w:rPr>
          <w:rFonts w:ascii="Bookman Old Style" w:hAnsi="Bookman Old Style"/>
          <w:b/>
          <w:sz w:val="20"/>
          <w:szCs w:val="20"/>
        </w:rPr>
        <w:t>.</w:t>
      </w:r>
      <w:r w:rsidR="006A498E" w:rsidRPr="00934E77">
        <w:rPr>
          <w:rFonts w:ascii="Bookman Old Style" w:hAnsi="Bookman Old Style"/>
          <w:b/>
          <w:sz w:val="20"/>
          <w:szCs w:val="20"/>
        </w:rPr>
        <w:t xml:space="preserve">2009. </w:t>
      </w:r>
      <w:r w:rsidRPr="00934E77">
        <w:rPr>
          <w:rFonts w:ascii="Bookman Old Style" w:hAnsi="Bookman Old Style"/>
          <w:sz w:val="20"/>
          <w:szCs w:val="20"/>
        </w:rPr>
        <w:t xml:space="preserve">Номер запису: </w:t>
      </w:r>
      <w:r w:rsidRPr="00934E77">
        <w:rPr>
          <w:rFonts w:ascii="Bookman Old Style" w:hAnsi="Bookman Old Style"/>
          <w:b/>
          <w:sz w:val="20"/>
          <w:szCs w:val="20"/>
        </w:rPr>
        <w:t xml:space="preserve">1 </w:t>
      </w:r>
      <w:r w:rsidR="006A498E" w:rsidRPr="00934E77">
        <w:rPr>
          <w:rFonts w:ascii="Bookman Old Style" w:hAnsi="Bookman Old Style"/>
          <w:b/>
          <w:sz w:val="20"/>
          <w:szCs w:val="20"/>
        </w:rPr>
        <w:t>324 102 0000 004002</w:t>
      </w:r>
    </w:p>
    <w:p w14:paraId="3BE09E20" w14:textId="77777777" w:rsidR="00B07B50" w:rsidRPr="00934E77" w:rsidRDefault="00B07B50" w:rsidP="00B07B50">
      <w:pPr>
        <w:jc w:val="both"/>
        <w:rPr>
          <w:rFonts w:ascii="Bookman Old Style" w:hAnsi="Bookman Old Style"/>
          <w:b/>
          <w:sz w:val="20"/>
          <w:szCs w:val="20"/>
        </w:rPr>
      </w:pPr>
      <w:r w:rsidRPr="00934E77">
        <w:rPr>
          <w:rFonts w:ascii="Bookman Old Style" w:hAnsi="Bookman Old Style"/>
          <w:sz w:val="20"/>
          <w:szCs w:val="20"/>
        </w:rPr>
        <w:t>Свідоцтво про реєстрацію фінансової установи,</w:t>
      </w:r>
      <w:r w:rsidRPr="00934E77">
        <w:rPr>
          <w:rFonts w:ascii="Bookman Old Style" w:hAnsi="Bookman Old Style"/>
          <w:b/>
          <w:sz w:val="20"/>
          <w:szCs w:val="20"/>
        </w:rPr>
        <w:t xml:space="preserve"> серія та №:</w:t>
      </w:r>
      <w:r w:rsidR="006A498E" w:rsidRPr="00934E77">
        <w:rPr>
          <w:rFonts w:ascii="Bookman Old Style" w:hAnsi="Bookman Old Style"/>
          <w:b/>
          <w:sz w:val="20"/>
          <w:szCs w:val="20"/>
        </w:rPr>
        <w:t xml:space="preserve"> ЛД № 392 від 14 травня 2009 року</w:t>
      </w:r>
    </w:p>
    <w:p w14:paraId="493553BE" w14:textId="423DAEB1" w:rsidR="008B1D86" w:rsidRPr="009E51B0" w:rsidRDefault="00B07B50" w:rsidP="009E51B0">
      <w:pPr>
        <w:jc w:val="both"/>
        <w:rPr>
          <w:rFonts w:ascii="Bookman Old Style" w:hAnsi="Bookman Old Style"/>
          <w:b/>
          <w:sz w:val="20"/>
          <w:szCs w:val="20"/>
        </w:rPr>
      </w:pPr>
      <w:r w:rsidRPr="00934E77">
        <w:rPr>
          <w:rFonts w:ascii="Bookman Old Style" w:hAnsi="Bookman Old Style"/>
          <w:sz w:val="20"/>
          <w:szCs w:val="20"/>
        </w:rPr>
        <w:t>Ліцензія (чинна, безстрокова): на надання коштів у позику, в тому числі і на умовах фінансового кредиту, переоформлена згідно</w:t>
      </w:r>
      <w:r w:rsidRPr="00934E77">
        <w:rPr>
          <w:rFonts w:ascii="Bookman Old Style" w:hAnsi="Bookman Old Style"/>
          <w:b/>
          <w:sz w:val="20"/>
          <w:szCs w:val="20"/>
        </w:rPr>
        <w:t xml:space="preserve"> </w:t>
      </w:r>
      <w:r w:rsidRPr="00934E77">
        <w:rPr>
          <w:rFonts w:ascii="Bookman Old Style" w:hAnsi="Bookman Old Style"/>
          <w:sz w:val="20"/>
          <w:szCs w:val="20"/>
        </w:rPr>
        <w:t xml:space="preserve">розпорядження </w:t>
      </w:r>
      <w:r w:rsidR="006A498E" w:rsidRPr="00934E77">
        <w:rPr>
          <w:rFonts w:ascii="Bookman Old Style" w:hAnsi="Bookman Old Style"/>
          <w:sz w:val="20"/>
          <w:szCs w:val="20"/>
        </w:rPr>
        <w:t>Національної комісії з регулювання ринків фінансових послуг</w:t>
      </w:r>
      <w:r w:rsidR="006A498E" w:rsidRPr="00934E77">
        <w:rPr>
          <w:rFonts w:ascii="Bookman Old Style" w:hAnsi="Bookman Old Style"/>
          <w:b/>
          <w:sz w:val="20"/>
          <w:szCs w:val="20"/>
        </w:rPr>
        <w:t xml:space="preserve"> № 2341 від 06.06.2017 року</w:t>
      </w:r>
      <w:r w:rsidR="008B1D86">
        <w:rPr>
          <w:rFonts w:ascii="Bookman Old Style" w:hAnsi="Bookman Old Style"/>
          <w:b/>
          <w:sz w:val="20"/>
          <w:szCs w:val="20"/>
        </w:rPr>
        <w:t>.</w:t>
      </w:r>
    </w:p>
    <w:p w14:paraId="1664BB7A" w14:textId="70E63D06" w:rsidR="0051263E" w:rsidRPr="0051263E" w:rsidRDefault="008B1D86" w:rsidP="002D397E">
      <w:pPr>
        <w:pStyle w:val="a6"/>
        <w:rPr>
          <w:rFonts w:ascii="Bookman Old Style" w:hAnsi="Bookman Old Style"/>
          <w:sz w:val="20"/>
          <w:szCs w:val="20"/>
        </w:rPr>
      </w:pPr>
      <w:r w:rsidRPr="009E51B0">
        <w:rPr>
          <w:rFonts w:ascii="Bookman Old Style" w:hAnsi="Bookman Old Style"/>
          <w:b/>
          <w:sz w:val="24"/>
          <w:szCs w:val="24"/>
        </w:rPr>
        <w:t>Механізм захисту прав споживачів</w:t>
      </w:r>
      <w:r w:rsidRPr="009E51B0">
        <w:rPr>
          <w:rFonts w:ascii="Bookman Old Style" w:hAnsi="Bookman Old Style"/>
          <w:sz w:val="24"/>
          <w:szCs w:val="24"/>
        </w:rPr>
        <w:t>.</w:t>
      </w:r>
      <w:r w:rsidRPr="0051263E">
        <w:rPr>
          <w:rFonts w:ascii="Bookman Old Style" w:hAnsi="Bookman Old Style"/>
          <w:sz w:val="20"/>
          <w:szCs w:val="20"/>
        </w:rPr>
        <w:br/>
        <w:t>Порядок урегулювання спірних питань, що виникають у процесі надання фінансової послуги, здійснюється у відповідності до вимог чинного законодавства, а саме шляхом:</w:t>
      </w:r>
      <w:r w:rsidRPr="0051263E">
        <w:rPr>
          <w:rFonts w:ascii="Bookman Old Style" w:hAnsi="Bookman Old Style"/>
          <w:sz w:val="20"/>
          <w:szCs w:val="20"/>
        </w:rPr>
        <w:br/>
      </w:r>
      <w:r w:rsidR="0051263E" w:rsidRPr="0051263E">
        <w:rPr>
          <w:rFonts w:ascii="Bookman Old Style" w:hAnsi="Bookman Old Style"/>
          <w:sz w:val="20"/>
          <w:szCs w:val="20"/>
        </w:rPr>
        <w:t>-</w:t>
      </w:r>
      <w:r w:rsidRPr="0051263E">
        <w:rPr>
          <w:rFonts w:ascii="Bookman Old Style" w:hAnsi="Bookman Old Style"/>
          <w:sz w:val="20"/>
          <w:szCs w:val="20"/>
        </w:rPr>
        <w:t xml:space="preserve"> проведення переговорів безпосередньо з працівниками та керівниками ломбардних відділень;</w:t>
      </w:r>
      <w:r w:rsidRPr="0051263E">
        <w:rPr>
          <w:rFonts w:ascii="Bookman Old Style" w:hAnsi="Bookman Old Style"/>
          <w:sz w:val="20"/>
          <w:szCs w:val="20"/>
        </w:rPr>
        <w:br/>
      </w:r>
      <w:r w:rsidR="0051263E" w:rsidRPr="0051263E">
        <w:rPr>
          <w:rFonts w:ascii="Bookman Old Style" w:hAnsi="Bookman Old Style"/>
          <w:sz w:val="20"/>
          <w:szCs w:val="20"/>
        </w:rPr>
        <w:t>-</w:t>
      </w:r>
      <w:r w:rsidRPr="0051263E">
        <w:rPr>
          <w:rFonts w:ascii="Bookman Old Style" w:hAnsi="Bookman Old Style"/>
          <w:sz w:val="20"/>
          <w:szCs w:val="20"/>
        </w:rPr>
        <w:t xml:space="preserve"> звернення клієнтом зі скаргою/заявою до керівництва ломбарду;</w:t>
      </w:r>
      <w:r w:rsidR="0051263E" w:rsidRPr="0051263E">
        <w:rPr>
          <w:rFonts w:ascii="Bookman Old Style" w:hAnsi="Bookman Old Style"/>
          <w:sz w:val="20"/>
          <w:szCs w:val="20"/>
        </w:rPr>
        <w:t xml:space="preserve">                                                                      </w:t>
      </w:r>
      <w:r w:rsidRPr="0051263E">
        <w:rPr>
          <w:rFonts w:ascii="Bookman Old Style" w:hAnsi="Bookman Old Style"/>
          <w:sz w:val="20"/>
          <w:szCs w:val="20"/>
        </w:rPr>
        <w:br/>
      </w:r>
      <w:r w:rsidR="0051263E" w:rsidRPr="0051263E">
        <w:rPr>
          <w:rFonts w:ascii="Bookman Old Style" w:hAnsi="Bookman Old Style"/>
          <w:sz w:val="20"/>
          <w:szCs w:val="20"/>
        </w:rPr>
        <w:t>- звернення до уповноважених органів державної влади за захистом порушених прав</w:t>
      </w:r>
      <w:r w:rsidR="00281807">
        <w:rPr>
          <w:rFonts w:ascii="Bookman Old Style" w:hAnsi="Bookman Old Style"/>
          <w:sz w:val="20"/>
          <w:szCs w:val="20"/>
        </w:rPr>
        <w:t xml:space="preserve"> </w:t>
      </w:r>
      <w:r w:rsidR="003B6928">
        <w:rPr>
          <w:rFonts w:ascii="Bookman Old Style" w:hAnsi="Bookman Old Style"/>
          <w:sz w:val="20"/>
          <w:szCs w:val="20"/>
        </w:rPr>
        <w:t xml:space="preserve">або до суду </w:t>
      </w:r>
      <w:r w:rsidR="00281807" w:rsidRPr="00281807">
        <w:rPr>
          <w:rFonts w:ascii="Bookman Old Style" w:hAnsi="Bookman Old Style"/>
          <w:sz w:val="20"/>
          <w:szCs w:val="20"/>
        </w:rPr>
        <w:t>у порядку, визначеному законодавством України</w:t>
      </w:r>
      <w:r w:rsidR="0051263E" w:rsidRPr="0051263E">
        <w:rPr>
          <w:rFonts w:ascii="Bookman Old Style" w:hAnsi="Bookman Old Style"/>
          <w:sz w:val="20"/>
          <w:szCs w:val="20"/>
        </w:rPr>
        <w:t>.</w:t>
      </w:r>
    </w:p>
    <w:p w14:paraId="2424A9B1" w14:textId="2B2C3A9E" w:rsidR="0051263E" w:rsidRPr="0051263E" w:rsidRDefault="0051263E" w:rsidP="000264BA">
      <w:pPr>
        <w:pStyle w:val="a6"/>
        <w:jc w:val="both"/>
        <w:rPr>
          <w:rFonts w:ascii="Bookman Old Style" w:hAnsi="Bookman Old Style"/>
          <w:sz w:val="20"/>
          <w:szCs w:val="20"/>
        </w:rPr>
      </w:pPr>
      <w:r w:rsidRPr="0051263E">
        <w:rPr>
          <w:rFonts w:ascii="Bookman Old Style" w:hAnsi="Bookman Old Style"/>
          <w:sz w:val="20"/>
          <w:szCs w:val="20"/>
        </w:rPr>
        <w:br/>
        <w:t>П</w:t>
      </w:r>
      <w:r w:rsidR="008B1D86" w:rsidRPr="0051263E">
        <w:rPr>
          <w:rFonts w:ascii="Bookman Old Style" w:hAnsi="Bookman Old Style"/>
          <w:sz w:val="20"/>
          <w:szCs w:val="20"/>
        </w:rPr>
        <w:t xml:space="preserve">одання заяв, звернень, скарг споживачів фінансових послуг </w:t>
      </w:r>
      <w:r w:rsidRPr="0051263E">
        <w:rPr>
          <w:rFonts w:ascii="Bookman Old Style" w:hAnsi="Bookman Old Style"/>
          <w:sz w:val="20"/>
          <w:szCs w:val="20"/>
        </w:rPr>
        <w:t>здійснюються та розглядаються в порядку, передбаченому</w:t>
      </w:r>
      <w:r w:rsidR="008B1D86" w:rsidRPr="0051263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B1D86" w:rsidRPr="0051263E">
        <w:rPr>
          <w:rFonts w:ascii="Bookman Old Style" w:hAnsi="Bookman Old Style"/>
          <w:sz w:val="20"/>
          <w:szCs w:val="20"/>
        </w:rPr>
        <w:t>Закон</w:t>
      </w:r>
      <w:r w:rsidRPr="0051263E">
        <w:rPr>
          <w:rFonts w:ascii="Bookman Old Style" w:hAnsi="Bookman Old Style"/>
          <w:sz w:val="20"/>
          <w:szCs w:val="20"/>
        </w:rPr>
        <w:t>о</w:t>
      </w:r>
      <w:proofErr w:type="spellEnd"/>
      <w:r w:rsidR="008B1D86" w:rsidRPr="0051263E">
        <w:rPr>
          <w:rFonts w:ascii="Bookman Old Style" w:hAnsi="Bookman Old Style"/>
          <w:sz w:val="20"/>
          <w:szCs w:val="20"/>
        </w:rPr>
        <w:t xml:space="preserve"> України «Про звернення грома</w:t>
      </w:r>
      <w:r w:rsidRPr="0051263E">
        <w:rPr>
          <w:rFonts w:ascii="Bookman Old Style" w:hAnsi="Bookman Old Style"/>
          <w:sz w:val="20"/>
          <w:szCs w:val="20"/>
        </w:rPr>
        <w:t>дян». Термін розгляду звернення - не більше одного місяця з дня його надходження. Загальний термін розгляду звернення (у разі його подовження, якщо в місячний строк вирішити порушені у зверненні питання неможливо) не повинен перевищувати сорока п'яти днів.</w:t>
      </w:r>
    </w:p>
    <w:p w14:paraId="5AD17C64" w14:textId="77777777" w:rsidR="0051263E" w:rsidRPr="00934E77" w:rsidRDefault="0051263E" w:rsidP="0051263E">
      <w:pPr>
        <w:pStyle w:val="a6"/>
      </w:pPr>
    </w:p>
    <w:p w14:paraId="7F7AABB8" w14:textId="77777777" w:rsidR="00281807" w:rsidRDefault="006A498E" w:rsidP="000264BA">
      <w:pPr>
        <w:pStyle w:val="a6"/>
        <w:rPr>
          <w:rFonts w:ascii="Bookman Old Style" w:hAnsi="Bookman Old Style"/>
          <w:sz w:val="20"/>
          <w:szCs w:val="20"/>
        </w:rPr>
      </w:pPr>
      <w:r w:rsidRPr="00281807">
        <w:rPr>
          <w:rFonts w:ascii="Bookman Old Style" w:hAnsi="Bookman Old Style"/>
          <w:b/>
          <w:sz w:val="20"/>
          <w:szCs w:val="20"/>
        </w:rPr>
        <w:t>Адреса, за якою приймаються скарги споживачів фінансових послуг:</w:t>
      </w:r>
      <w:r w:rsidRPr="000264BA">
        <w:rPr>
          <w:rFonts w:ascii="Bookman Old Style" w:hAnsi="Bookman Old Style"/>
          <w:sz w:val="20"/>
          <w:szCs w:val="20"/>
        </w:rPr>
        <w:t xml:space="preserve"> </w:t>
      </w:r>
    </w:p>
    <w:p w14:paraId="0B1C86DE" w14:textId="043850A6" w:rsidR="006A498E" w:rsidRPr="00281807" w:rsidRDefault="006A498E" w:rsidP="000264BA">
      <w:pPr>
        <w:pStyle w:val="a6"/>
        <w:rPr>
          <w:rFonts w:ascii="Bookman Old Style" w:hAnsi="Bookman Old Style"/>
          <w:sz w:val="20"/>
          <w:szCs w:val="20"/>
        </w:rPr>
      </w:pPr>
      <w:r w:rsidRPr="00281807">
        <w:rPr>
          <w:rFonts w:ascii="Bookman Old Style" w:hAnsi="Bookman Old Style"/>
          <w:sz w:val="20"/>
          <w:szCs w:val="20"/>
        </w:rPr>
        <w:t>800</w:t>
      </w:r>
      <w:r w:rsidR="00281807">
        <w:rPr>
          <w:rFonts w:ascii="Bookman Old Style" w:hAnsi="Bookman Old Style"/>
          <w:sz w:val="20"/>
          <w:szCs w:val="20"/>
        </w:rPr>
        <w:t>0, Закарпатська обл., м. Ужгород</w:t>
      </w:r>
      <w:r w:rsidRPr="00281807">
        <w:rPr>
          <w:rFonts w:ascii="Bookman Old Style" w:hAnsi="Bookman Old Style"/>
          <w:sz w:val="20"/>
          <w:szCs w:val="20"/>
        </w:rPr>
        <w:t>, пр. Свободи, буд. 28, прим. 35</w:t>
      </w:r>
    </w:p>
    <w:p w14:paraId="174135B5" w14:textId="36D46721" w:rsidR="00B07B50" w:rsidRPr="00281807" w:rsidRDefault="00B07B50" w:rsidP="000264BA">
      <w:pPr>
        <w:pStyle w:val="a6"/>
        <w:rPr>
          <w:rFonts w:ascii="Bookman Old Style" w:hAnsi="Bookman Old Style"/>
          <w:sz w:val="20"/>
          <w:szCs w:val="20"/>
        </w:rPr>
      </w:pPr>
      <w:r w:rsidRPr="00281807">
        <w:rPr>
          <w:rFonts w:ascii="Bookman Old Style" w:hAnsi="Bookman Old Style"/>
          <w:sz w:val="20"/>
          <w:szCs w:val="20"/>
        </w:rPr>
        <w:t xml:space="preserve">Контакти: </w:t>
      </w:r>
      <w:proofErr w:type="spellStart"/>
      <w:r w:rsidRPr="00281807">
        <w:rPr>
          <w:rFonts w:ascii="Bookman Old Style" w:hAnsi="Bookman Old Style"/>
          <w:sz w:val="20"/>
          <w:szCs w:val="20"/>
        </w:rPr>
        <w:t>тел</w:t>
      </w:r>
      <w:proofErr w:type="spellEnd"/>
      <w:r w:rsidRPr="00281807">
        <w:rPr>
          <w:rFonts w:ascii="Bookman Old Style" w:hAnsi="Bookman Old Style"/>
          <w:sz w:val="20"/>
          <w:szCs w:val="20"/>
        </w:rPr>
        <w:t xml:space="preserve">.: +38 066 718-90-68;  </w:t>
      </w:r>
      <w:proofErr w:type="spellStart"/>
      <w:r w:rsidRPr="00281807">
        <w:rPr>
          <w:rFonts w:ascii="Bookman Old Style" w:hAnsi="Bookman Old Style"/>
          <w:sz w:val="20"/>
          <w:szCs w:val="20"/>
        </w:rPr>
        <w:t>email</w:t>
      </w:r>
      <w:proofErr w:type="spellEnd"/>
      <w:r w:rsidRPr="00281807">
        <w:rPr>
          <w:rFonts w:ascii="Bookman Old Style" w:hAnsi="Bookman Old Style"/>
          <w:sz w:val="20"/>
          <w:szCs w:val="20"/>
        </w:rPr>
        <w:t xml:space="preserve">: </w:t>
      </w:r>
      <w:hyperlink r:id="rId5" w:history="1">
        <w:r w:rsidR="00281807" w:rsidRPr="00AC76A5">
          <w:rPr>
            <w:rStyle w:val="a5"/>
            <w:rFonts w:ascii="Bookman Old Style" w:hAnsi="Bookman Old Style"/>
            <w:sz w:val="20"/>
            <w:szCs w:val="20"/>
          </w:rPr>
          <w:t>zsn_lombard@ukr.net</w:t>
        </w:r>
      </w:hyperlink>
      <w:r w:rsidR="00281807">
        <w:rPr>
          <w:rFonts w:ascii="Bookman Old Style" w:hAnsi="Bookman Old Style"/>
          <w:sz w:val="20"/>
          <w:szCs w:val="20"/>
        </w:rPr>
        <w:t xml:space="preserve"> </w:t>
      </w:r>
    </w:p>
    <w:p w14:paraId="53549534" w14:textId="18EDA8B8" w:rsidR="006A498E" w:rsidRPr="00281807" w:rsidRDefault="00B07B50" w:rsidP="000264BA">
      <w:pPr>
        <w:pStyle w:val="a6"/>
        <w:rPr>
          <w:rFonts w:ascii="Bookman Old Style" w:hAnsi="Bookman Old Style"/>
          <w:sz w:val="20"/>
          <w:szCs w:val="20"/>
        </w:rPr>
      </w:pPr>
      <w:r w:rsidRPr="00281807">
        <w:rPr>
          <w:rFonts w:ascii="Bookman Old Style" w:hAnsi="Bookman Old Style"/>
          <w:sz w:val="20"/>
          <w:szCs w:val="20"/>
        </w:rPr>
        <w:t>Графік роботи: понеділок - неділ</w:t>
      </w:r>
      <w:r w:rsidR="000264BA" w:rsidRPr="00281807">
        <w:rPr>
          <w:rFonts w:ascii="Bookman Old Style" w:hAnsi="Bookman Old Style"/>
          <w:sz w:val="20"/>
          <w:szCs w:val="20"/>
        </w:rPr>
        <w:t>я з 08.00 до 20.00</w:t>
      </w:r>
    </w:p>
    <w:p w14:paraId="2586BBCF" w14:textId="3840B2F7" w:rsidR="000720F9" w:rsidRPr="00281807" w:rsidRDefault="006A498E" w:rsidP="000264BA">
      <w:pPr>
        <w:pStyle w:val="a6"/>
      </w:pPr>
      <w:r w:rsidRPr="00281807">
        <w:rPr>
          <w:rFonts w:ascii="Bookman Old Style" w:hAnsi="Bookman Old Style"/>
          <w:sz w:val="20"/>
          <w:szCs w:val="20"/>
        </w:rPr>
        <w:t xml:space="preserve">Керівник (Виконавчий орган): директор </w:t>
      </w:r>
      <w:proofErr w:type="spellStart"/>
      <w:r w:rsidRPr="00281807">
        <w:rPr>
          <w:rFonts w:ascii="Bookman Old Style" w:hAnsi="Bookman Old Style"/>
          <w:sz w:val="20"/>
          <w:szCs w:val="20"/>
        </w:rPr>
        <w:t>Зеньковець</w:t>
      </w:r>
      <w:proofErr w:type="spellEnd"/>
      <w:r w:rsidRPr="00281807">
        <w:rPr>
          <w:rFonts w:ascii="Bookman Old Style" w:hAnsi="Bookman Old Style"/>
          <w:sz w:val="20"/>
          <w:szCs w:val="20"/>
        </w:rPr>
        <w:t xml:space="preserve"> Сергій Миколайов</w:t>
      </w:r>
      <w:r w:rsidRPr="00281807">
        <w:t>ич</w:t>
      </w:r>
    </w:p>
    <w:p w14:paraId="251E8FAA" w14:textId="207A2FBF" w:rsidR="000264BA" w:rsidRDefault="000264BA" w:rsidP="000264BA">
      <w:pPr>
        <w:pStyle w:val="a6"/>
        <w:rPr>
          <w:b/>
        </w:rPr>
      </w:pPr>
    </w:p>
    <w:p w14:paraId="0A8674B4" w14:textId="1EE84E79" w:rsidR="000264BA" w:rsidRDefault="000264BA" w:rsidP="000264BA">
      <w:pPr>
        <w:pStyle w:val="a6"/>
        <w:rPr>
          <w:rStyle w:val="a7"/>
          <w:rFonts w:ascii="Bookman Old Style" w:hAnsi="Bookman Old Style" w:cs="Arial"/>
          <w:color w:val="1E1E1E"/>
          <w:sz w:val="20"/>
          <w:szCs w:val="20"/>
        </w:rPr>
      </w:pPr>
      <w:r w:rsidRPr="000264BA">
        <w:rPr>
          <w:rStyle w:val="a7"/>
          <w:rFonts w:ascii="Bookman Old Style" w:hAnsi="Bookman Old Style" w:cs="Arial"/>
          <w:color w:val="1E1E1E"/>
          <w:sz w:val="20"/>
          <w:szCs w:val="20"/>
        </w:rPr>
        <w:t>Орган з питань захисту прав споживачів</w:t>
      </w:r>
      <w:r w:rsidR="00281807">
        <w:rPr>
          <w:rStyle w:val="a7"/>
          <w:rFonts w:ascii="Bookman Old Style" w:hAnsi="Bookman Old Style" w:cs="Arial"/>
          <w:color w:val="1E1E1E"/>
          <w:sz w:val="20"/>
          <w:szCs w:val="20"/>
        </w:rPr>
        <w:t>:</w:t>
      </w:r>
    </w:p>
    <w:p w14:paraId="51172B22" w14:textId="6B5D03C4" w:rsidR="00281807" w:rsidRPr="00281807" w:rsidRDefault="00281807" w:rsidP="000264BA">
      <w:pPr>
        <w:pStyle w:val="a6"/>
        <w:rPr>
          <w:rFonts w:ascii="Bookman Old Style" w:hAnsi="Bookman Old Style"/>
          <w:sz w:val="20"/>
          <w:szCs w:val="20"/>
        </w:rPr>
      </w:pPr>
      <w:r w:rsidRPr="00281807">
        <w:rPr>
          <w:rFonts w:ascii="Bookman Old Style" w:hAnsi="Bookman Old Style"/>
          <w:sz w:val="20"/>
          <w:szCs w:val="20"/>
        </w:rPr>
        <w:t xml:space="preserve">Головне управління </w:t>
      </w:r>
      <w:proofErr w:type="spellStart"/>
      <w:r w:rsidRPr="00281807">
        <w:rPr>
          <w:rFonts w:ascii="Bookman Old Style" w:hAnsi="Bookman Old Style"/>
          <w:sz w:val="20"/>
          <w:szCs w:val="20"/>
        </w:rPr>
        <w:t>Держпродспоживслужби</w:t>
      </w:r>
      <w:proofErr w:type="spellEnd"/>
      <w:r w:rsidRPr="00281807">
        <w:rPr>
          <w:rFonts w:ascii="Bookman Old Style" w:hAnsi="Bookman Old Style"/>
          <w:sz w:val="20"/>
          <w:szCs w:val="20"/>
        </w:rPr>
        <w:t xml:space="preserve"> в Закарпатській області</w:t>
      </w:r>
    </w:p>
    <w:p w14:paraId="1169C4AE" w14:textId="77777777" w:rsidR="00281807" w:rsidRPr="00281807" w:rsidRDefault="00281807" w:rsidP="00281807">
      <w:pPr>
        <w:pStyle w:val="a6"/>
        <w:rPr>
          <w:rFonts w:ascii="Bookman Old Style" w:hAnsi="Bookman Old Style"/>
          <w:sz w:val="20"/>
          <w:szCs w:val="20"/>
          <w:lang w:val="ru-RU"/>
        </w:rPr>
      </w:pPr>
      <w:r w:rsidRPr="00281807">
        <w:rPr>
          <w:rFonts w:ascii="Bookman Old Style" w:hAnsi="Bookman Old Style"/>
          <w:sz w:val="20"/>
          <w:szCs w:val="20"/>
          <w:lang w:val="ru-RU"/>
        </w:rPr>
        <w:t xml:space="preserve">Адреса: 88018, </w:t>
      </w:r>
      <w:proofErr w:type="spellStart"/>
      <w:r w:rsidRPr="00281807">
        <w:rPr>
          <w:rFonts w:ascii="Bookman Old Style" w:hAnsi="Bookman Old Style"/>
          <w:sz w:val="20"/>
          <w:szCs w:val="20"/>
          <w:lang w:val="ru-RU"/>
        </w:rPr>
        <w:t>Закарпатська</w:t>
      </w:r>
      <w:proofErr w:type="spellEnd"/>
      <w:r w:rsidRPr="00281807">
        <w:rPr>
          <w:rFonts w:ascii="Bookman Old Style" w:hAnsi="Bookman Old Style"/>
          <w:sz w:val="20"/>
          <w:szCs w:val="20"/>
          <w:lang w:val="ru-RU"/>
        </w:rPr>
        <w:t xml:space="preserve"> обл., м. Ужгород, </w:t>
      </w:r>
      <w:proofErr w:type="spellStart"/>
      <w:r w:rsidRPr="00281807">
        <w:rPr>
          <w:rFonts w:ascii="Bookman Old Style" w:hAnsi="Bookman Old Style"/>
          <w:sz w:val="20"/>
          <w:szCs w:val="20"/>
          <w:lang w:val="ru-RU"/>
        </w:rPr>
        <w:t>вул</w:t>
      </w:r>
      <w:proofErr w:type="spellEnd"/>
      <w:r w:rsidRPr="00281807">
        <w:rPr>
          <w:rFonts w:ascii="Bookman Old Style" w:hAnsi="Bookman Old Style"/>
          <w:sz w:val="20"/>
          <w:szCs w:val="20"/>
          <w:lang w:val="ru-RU"/>
        </w:rPr>
        <w:t xml:space="preserve">. </w:t>
      </w:r>
      <w:proofErr w:type="spellStart"/>
      <w:r w:rsidRPr="00281807">
        <w:rPr>
          <w:rFonts w:ascii="Bookman Old Style" w:hAnsi="Bookman Old Style"/>
          <w:sz w:val="20"/>
          <w:szCs w:val="20"/>
          <w:lang w:val="ru-RU"/>
        </w:rPr>
        <w:t>Минайська</w:t>
      </w:r>
      <w:proofErr w:type="spellEnd"/>
      <w:r w:rsidRPr="00281807">
        <w:rPr>
          <w:rFonts w:ascii="Bookman Old Style" w:hAnsi="Bookman Old Style"/>
          <w:sz w:val="20"/>
          <w:szCs w:val="20"/>
          <w:lang w:val="ru-RU"/>
        </w:rPr>
        <w:t>, 39 А</w:t>
      </w:r>
    </w:p>
    <w:p w14:paraId="21AB03E8" w14:textId="77777777" w:rsidR="00281807" w:rsidRPr="00281807" w:rsidRDefault="00281807" w:rsidP="00281807">
      <w:pPr>
        <w:pStyle w:val="a6"/>
        <w:rPr>
          <w:rFonts w:ascii="Bookman Old Style" w:hAnsi="Bookman Old Style"/>
          <w:sz w:val="20"/>
          <w:szCs w:val="20"/>
          <w:lang w:val="ru-RU"/>
        </w:rPr>
      </w:pPr>
      <w:r w:rsidRPr="00281807">
        <w:rPr>
          <w:rFonts w:ascii="Bookman Old Style" w:hAnsi="Bookman Old Style"/>
          <w:sz w:val="20"/>
          <w:szCs w:val="20"/>
          <w:lang w:val="ru-RU"/>
        </w:rPr>
        <w:t>Тел.: (0312) 67-24-03, (0312) 67-33-19</w:t>
      </w:r>
    </w:p>
    <w:p w14:paraId="38C193B4" w14:textId="77777777" w:rsidR="00281807" w:rsidRPr="00281807" w:rsidRDefault="00281807" w:rsidP="00281807">
      <w:pPr>
        <w:pStyle w:val="a6"/>
        <w:rPr>
          <w:rFonts w:ascii="Bookman Old Style" w:hAnsi="Bookman Old Style"/>
          <w:sz w:val="20"/>
          <w:szCs w:val="20"/>
          <w:lang w:val="ru-RU"/>
        </w:rPr>
      </w:pPr>
      <w:r w:rsidRPr="00281807">
        <w:rPr>
          <w:rFonts w:ascii="Bookman Old Style" w:hAnsi="Bookman Old Style"/>
          <w:sz w:val="20"/>
          <w:szCs w:val="20"/>
          <w:lang w:val="en-US"/>
        </w:rPr>
        <w:t>e</w:t>
      </w:r>
      <w:r w:rsidRPr="00281807">
        <w:rPr>
          <w:rFonts w:ascii="Bookman Old Style" w:hAnsi="Bookman Old Style"/>
          <w:sz w:val="20"/>
          <w:szCs w:val="20"/>
          <w:lang w:val="ru-RU"/>
        </w:rPr>
        <w:t>-</w:t>
      </w:r>
      <w:r w:rsidRPr="00281807">
        <w:rPr>
          <w:rFonts w:ascii="Bookman Old Style" w:hAnsi="Bookman Old Style"/>
          <w:sz w:val="20"/>
          <w:szCs w:val="20"/>
          <w:lang w:val="en-US"/>
        </w:rPr>
        <w:t>mail</w:t>
      </w:r>
      <w:r w:rsidRPr="00281807">
        <w:rPr>
          <w:rFonts w:ascii="Bookman Old Style" w:hAnsi="Bookman Old Style"/>
          <w:sz w:val="20"/>
          <w:szCs w:val="20"/>
          <w:lang w:val="ru-RU"/>
        </w:rPr>
        <w:t>:</w:t>
      </w:r>
      <w:r w:rsidRPr="00281807">
        <w:rPr>
          <w:rFonts w:ascii="Bookman Old Style" w:hAnsi="Bookman Old Style"/>
          <w:sz w:val="20"/>
          <w:szCs w:val="20"/>
          <w:lang w:val="en-US"/>
        </w:rPr>
        <w:t> </w:t>
      </w:r>
      <w:hyperlink r:id="rId6" w:history="1">
        <w:r w:rsidRPr="00281807">
          <w:rPr>
            <w:rStyle w:val="a5"/>
            <w:rFonts w:ascii="Bookman Old Style" w:hAnsi="Bookman Old Style"/>
            <w:sz w:val="20"/>
            <w:szCs w:val="20"/>
            <w:lang w:val="en-US"/>
          </w:rPr>
          <w:t>mainoffice</w:t>
        </w:r>
        <w:r w:rsidRPr="00281807">
          <w:rPr>
            <w:rStyle w:val="a5"/>
            <w:rFonts w:ascii="Bookman Old Style" w:hAnsi="Bookman Old Style"/>
            <w:sz w:val="20"/>
            <w:szCs w:val="20"/>
            <w:lang w:val="ru-RU"/>
          </w:rPr>
          <w:t>@</w:t>
        </w:r>
        <w:r w:rsidRPr="00281807">
          <w:rPr>
            <w:rStyle w:val="a5"/>
            <w:rFonts w:ascii="Bookman Old Style" w:hAnsi="Bookman Old Style"/>
            <w:sz w:val="20"/>
            <w:szCs w:val="20"/>
            <w:lang w:val="en-US"/>
          </w:rPr>
          <w:t>zak</w:t>
        </w:r>
        <w:r w:rsidRPr="00281807">
          <w:rPr>
            <w:rStyle w:val="a5"/>
            <w:rFonts w:ascii="Bookman Old Style" w:hAnsi="Bookman Old Style"/>
            <w:sz w:val="20"/>
            <w:szCs w:val="20"/>
            <w:lang w:val="ru-RU"/>
          </w:rPr>
          <w:t>-</w:t>
        </w:r>
        <w:r w:rsidRPr="00281807">
          <w:rPr>
            <w:rStyle w:val="a5"/>
            <w:rFonts w:ascii="Bookman Old Style" w:hAnsi="Bookman Old Style"/>
            <w:sz w:val="20"/>
            <w:szCs w:val="20"/>
            <w:lang w:val="en-US"/>
          </w:rPr>
          <w:t>dpss</w:t>
        </w:r>
        <w:r w:rsidRPr="00281807">
          <w:rPr>
            <w:rStyle w:val="a5"/>
            <w:rFonts w:ascii="Bookman Old Style" w:hAnsi="Bookman Old Style"/>
            <w:sz w:val="20"/>
            <w:szCs w:val="20"/>
            <w:lang w:val="ru-RU"/>
          </w:rPr>
          <w:t>.</w:t>
        </w:r>
        <w:r w:rsidRPr="00281807">
          <w:rPr>
            <w:rStyle w:val="a5"/>
            <w:rFonts w:ascii="Bookman Old Style" w:hAnsi="Bookman Old Style"/>
            <w:sz w:val="20"/>
            <w:szCs w:val="20"/>
            <w:lang w:val="en-US"/>
          </w:rPr>
          <w:t>gov</w:t>
        </w:r>
        <w:r w:rsidRPr="00281807">
          <w:rPr>
            <w:rStyle w:val="a5"/>
            <w:rFonts w:ascii="Bookman Old Style" w:hAnsi="Bookman Old Style"/>
            <w:sz w:val="20"/>
            <w:szCs w:val="20"/>
            <w:lang w:val="ru-RU"/>
          </w:rPr>
          <w:t>.</w:t>
        </w:r>
        <w:proofErr w:type="spellStart"/>
        <w:r w:rsidRPr="00281807">
          <w:rPr>
            <w:rStyle w:val="a5"/>
            <w:rFonts w:ascii="Bookman Old Style" w:hAnsi="Bookman Old Style"/>
            <w:sz w:val="20"/>
            <w:szCs w:val="20"/>
            <w:lang w:val="en-US"/>
          </w:rPr>
          <w:t>ua</w:t>
        </w:r>
        <w:proofErr w:type="spellEnd"/>
      </w:hyperlink>
    </w:p>
    <w:p w14:paraId="754C319C" w14:textId="317BEE74" w:rsidR="00281807" w:rsidRDefault="00281807" w:rsidP="00281807">
      <w:pPr>
        <w:pStyle w:val="a6"/>
        <w:rPr>
          <w:rFonts w:ascii="Bookman Old Style" w:hAnsi="Bookman Old Style"/>
          <w:sz w:val="20"/>
          <w:szCs w:val="20"/>
        </w:rPr>
      </w:pPr>
      <w:r w:rsidRPr="00281807">
        <w:rPr>
          <w:rFonts w:ascii="Bookman Old Style" w:hAnsi="Bookman Old Style"/>
          <w:sz w:val="20"/>
          <w:szCs w:val="20"/>
          <w:lang w:val="en-US"/>
        </w:rPr>
        <w:t>URL</w:t>
      </w:r>
      <w:r w:rsidRPr="00281807">
        <w:rPr>
          <w:rFonts w:ascii="Bookman Old Style" w:hAnsi="Bookman Old Style"/>
          <w:sz w:val="20"/>
          <w:szCs w:val="20"/>
          <w:lang w:val="ru-RU"/>
        </w:rPr>
        <w:t>:</w:t>
      </w:r>
      <w:r w:rsidRPr="00281807">
        <w:rPr>
          <w:rFonts w:ascii="Bookman Old Style" w:hAnsi="Bookman Old Style"/>
          <w:sz w:val="20"/>
          <w:szCs w:val="20"/>
          <w:lang w:val="en-US"/>
        </w:rPr>
        <w:t> </w:t>
      </w:r>
      <w:hyperlink r:id="rId7" w:history="1">
        <w:r w:rsidRPr="00281807">
          <w:rPr>
            <w:rStyle w:val="a5"/>
            <w:rFonts w:ascii="Bookman Old Style" w:hAnsi="Bookman Old Style"/>
            <w:bCs/>
            <w:sz w:val="20"/>
            <w:szCs w:val="20"/>
            <w:lang w:val="en-US"/>
          </w:rPr>
          <w:t>http</w:t>
        </w:r>
        <w:r w:rsidRPr="00281807">
          <w:rPr>
            <w:rStyle w:val="a5"/>
            <w:rFonts w:ascii="Bookman Old Style" w:hAnsi="Bookman Old Style"/>
            <w:bCs/>
            <w:sz w:val="20"/>
            <w:szCs w:val="20"/>
            <w:lang w:val="ru-RU"/>
          </w:rPr>
          <w:t>://</w:t>
        </w:r>
        <w:proofErr w:type="spellStart"/>
        <w:r w:rsidRPr="00281807">
          <w:rPr>
            <w:rStyle w:val="a5"/>
            <w:rFonts w:ascii="Bookman Old Style" w:hAnsi="Bookman Old Style"/>
            <w:bCs/>
            <w:sz w:val="20"/>
            <w:szCs w:val="20"/>
            <w:lang w:val="en-US"/>
          </w:rPr>
          <w:t>zak</w:t>
        </w:r>
        <w:proofErr w:type="spellEnd"/>
        <w:r w:rsidRPr="00281807">
          <w:rPr>
            <w:rStyle w:val="a5"/>
            <w:rFonts w:ascii="Bookman Old Style" w:hAnsi="Bookman Old Style"/>
            <w:bCs/>
            <w:sz w:val="20"/>
            <w:szCs w:val="20"/>
            <w:lang w:val="ru-RU"/>
          </w:rPr>
          <w:t>-</w:t>
        </w:r>
        <w:proofErr w:type="spellStart"/>
        <w:r w:rsidRPr="00281807">
          <w:rPr>
            <w:rStyle w:val="a5"/>
            <w:rFonts w:ascii="Bookman Old Style" w:hAnsi="Bookman Old Style"/>
            <w:bCs/>
            <w:sz w:val="20"/>
            <w:szCs w:val="20"/>
            <w:lang w:val="en-US"/>
          </w:rPr>
          <w:t>dpss</w:t>
        </w:r>
        <w:proofErr w:type="spellEnd"/>
        <w:r w:rsidRPr="00281807">
          <w:rPr>
            <w:rStyle w:val="a5"/>
            <w:rFonts w:ascii="Bookman Old Style" w:hAnsi="Bookman Old Style"/>
            <w:bCs/>
            <w:sz w:val="20"/>
            <w:szCs w:val="20"/>
            <w:lang w:val="ru-RU"/>
          </w:rPr>
          <w:t>.</w:t>
        </w:r>
        <w:proofErr w:type="spellStart"/>
        <w:r w:rsidRPr="00281807">
          <w:rPr>
            <w:rStyle w:val="a5"/>
            <w:rFonts w:ascii="Bookman Old Style" w:hAnsi="Bookman Old Style"/>
            <w:bCs/>
            <w:sz w:val="20"/>
            <w:szCs w:val="20"/>
            <w:lang w:val="en-US"/>
          </w:rPr>
          <w:t>gov</w:t>
        </w:r>
        <w:proofErr w:type="spellEnd"/>
        <w:r w:rsidRPr="00281807">
          <w:rPr>
            <w:rStyle w:val="a5"/>
            <w:rFonts w:ascii="Bookman Old Style" w:hAnsi="Bookman Old Style"/>
            <w:bCs/>
            <w:sz w:val="20"/>
            <w:szCs w:val="20"/>
            <w:lang w:val="ru-RU"/>
          </w:rPr>
          <w:t>.</w:t>
        </w:r>
        <w:proofErr w:type="spellStart"/>
        <w:r w:rsidRPr="00281807">
          <w:rPr>
            <w:rStyle w:val="a5"/>
            <w:rFonts w:ascii="Bookman Old Style" w:hAnsi="Bookman Old Style"/>
            <w:bCs/>
            <w:sz w:val="20"/>
            <w:szCs w:val="20"/>
            <w:lang w:val="en-US"/>
          </w:rPr>
          <w:t>ua</w:t>
        </w:r>
        <w:proofErr w:type="spellEnd"/>
      </w:hyperlink>
    </w:p>
    <w:p w14:paraId="7A77A22B" w14:textId="5363862E" w:rsidR="00281807" w:rsidRDefault="00281807" w:rsidP="00281807">
      <w:pPr>
        <w:pStyle w:val="a6"/>
        <w:rPr>
          <w:rFonts w:ascii="Bookman Old Style" w:hAnsi="Bookman Old Style"/>
          <w:sz w:val="20"/>
          <w:szCs w:val="20"/>
        </w:rPr>
      </w:pPr>
    </w:p>
    <w:p w14:paraId="2C1F704C" w14:textId="2632B96A" w:rsidR="009E51B0" w:rsidRDefault="009E51B0" w:rsidP="00281807">
      <w:pPr>
        <w:pStyle w:val="a6"/>
        <w:rPr>
          <w:rFonts w:ascii="Bookman Old Style" w:hAnsi="Bookman Old Style"/>
          <w:sz w:val="20"/>
          <w:szCs w:val="20"/>
          <w:lang w:val="ru-RU"/>
        </w:rPr>
      </w:pPr>
      <w:r w:rsidRPr="0051263E">
        <w:rPr>
          <w:rFonts w:ascii="Bookman Old Style" w:hAnsi="Bookman Old Style"/>
          <w:b/>
          <w:bCs/>
          <w:sz w:val="20"/>
          <w:szCs w:val="20"/>
          <w:lang w:val="ru-RU"/>
        </w:rPr>
        <w:t xml:space="preserve">Орган, </w:t>
      </w:r>
      <w:proofErr w:type="spellStart"/>
      <w:r w:rsidRPr="0051263E">
        <w:rPr>
          <w:rFonts w:ascii="Bookman Old Style" w:hAnsi="Bookman Old Style"/>
          <w:b/>
          <w:bCs/>
          <w:sz w:val="20"/>
          <w:szCs w:val="20"/>
          <w:lang w:val="ru-RU"/>
        </w:rPr>
        <w:t>що</w:t>
      </w:r>
      <w:proofErr w:type="spellEnd"/>
      <w:r w:rsidRPr="0051263E">
        <w:rPr>
          <w:rFonts w:ascii="Bookman Old Style" w:hAnsi="Bookman Old Style"/>
          <w:b/>
          <w:bCs/>
          <w:sz w:val="20"/>
          <w:szCs w:val="20"/>
          <w:lang w:val="ru-RU"/>
        </w:rPr>
        <w:t xml:space="preserve"> </w:t>
      </w:r>
      <w:proofErr w:type="spellStart"/>
      <w:r w:rsidRPr="0051263E">
        <w:rPr>
          <w:rFonts w:ascii="Bookman Old Style" w:hAnsi="Bookman Old Style"/>
          <w:b/>
          <w:bCs/>
          <w:sz w:val="20"/>
          <w:szCs w:val="20"/>
          <w:lang w:val="ru-RU"/>
        </w:rPr>
        <w:t>здійснює</w:t>
      </w:r>
      <w:proofErr w:type="spellEnd"/>
      <w:r w:rsidRPr="0051263E">
        <w:rPr>
          <w:rFonts w:ascii="Bookman Old Style" w:hAnsi="Bookman Old Style"/>
          <w:b/>
          <w:bCs/>
          <w:sz w:val="20"/>
          <w:szCs w:val="20"/>
          <w:lang w:val="ru-RU"/>
        </w:rPr>
        <w:t xml:space="preserve"> </w:t>
      </w:r>
      <w:proofErr w:type="spellStart"/>
      <w:r w:rsidRPr="0051263E">
        <w:rPr>
          <w:rFonts w:ascii="Bookman Old Style" w:hAnsi="Bookman Old Style"/>
          <w:b/>
          <w:bCs/>
          <w:sz w:val="20"/>
          <w:szCs w:val="20"/>
          <w:lang w:val="ru-RU"/>
        </w:rPr>
        <w:t>державне</w:t>
      </w:r>
      <w:proofErr w:type="spellEnd"/>
      <w:r w:rsidRPr="0051263E">
        <w:rPr>
          <w:rFonts w:ascii="Bookman Old Style" w:hAnsi="Bookman Old Style"/>
          <w:b/>
          <w:bCs/>
          <w:sz w:val="20"/>
          <w:szCs w:val="20"/>
          <w:lang w:val="ru-RU"/>
        </w:rPr>
        <w:t xml:space="preserve"> </w:t>
      </w:r>
      <w:proofErr w:type="spellStart"/>
      <w:r w:rsidRPr="0051263E">
        <w:rPr>
          <w:rFonts w:ascii="Bookman Old Style" w:hAnsi="Bookman Old Style"/>
          <w:b/>
          <w:bCs/>
          <w:sz w:val="20"/>
          <w:szCs w:val="20"/>
          <w:lang w:val="ru-RU"/>
        </w:rPr>
        <w:t>регулювання</w:t>
      </w:r>
      <w:proofErr w:type="spellEnd"/>
      <w:r w:rsidRPr="0051263E">
        <w:rPr>
          <w:rFonts w:ascii="Bookman Old Style" w:hAnsi="Bookman Old Style"/>
          <w:b/>
          <w:bCs/>
          <w:sz w:val="20"/>
          <w:szCs w:val="20"/>
          <w:lang w:val="ru-RU"/>
        </w:rPr>
        <w:t>:</w:t>
      </w:r>
      <w:r w:rsidRPr="00934E77">
        <w:rPr>
          <w:rFonts w:ascii="Bookman Old Style" w:hAnsi="Bookman Old Style"/>
          <w:b/>
          <w:bCs/>
          <w:sz w:val="20"/>
          <w:szCs w:val="20"/>
          <w:lang w:val="ru-RU"/>
        </w:rPr>
        <w:t xml:space="preserve"> </w:t>
      </w:r>
      <w:proofErr w:type="spellStart"/>
      <w:r w:rsidRPr="00281807">
        <w:rPr>
          <w:rFonts w:ascii="Bookman Old Style" w:hAnsi="Bookman Old Style"/>
          <w:bCs/>
          <w:sz w:val="20"/>
          <w:szCs w:val="20"/>
          <w:lang w:val="ru-RU"/>
        </w:rPr>
        <w:t>Національний</w:t>
      </w:r>
      <w:proofErr w:type="spellEnd"/>
      <w:r w:rsidRPr="00281807">
        <w:rPr>
          <w:rFonts w:ascii="Bookman Old Style" w:hAnsi="Bookman Old Style"/>
          <w:bCs/>
          <w:sz w:val="20"/>
          <w:szCs w:val="20"/>
          <w:lang w:val="ru-RU"/>
        </w:rPr>
        <w:t xml:space="preserve"> банк </w:t>
      </w:r>
      <w:proofErr w:type="spellStart"/>
      <w:r w:rsidRPr="00281807">
        <w:rPr>
          <w:rFonts w:ascii="Bookman Old Style" w:hAnsi="Bookman Old Style"/>
          <w:bCs/>
          <w:sz w:val="20"/>
          <w:szCs w:val="20"/>
          <w:lang w:val="ru-RU"/>
        </w:rPr>
        <w:t>України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br/>
        <w:t xml:space="preserve">Адреса для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листування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: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вул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.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Інститутська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>, 9, м. Київ-8, 01601</w:t>
      </w:r>
      <w:r w:rsidRPr="00934E77">
        <w:rPr>
          <w:rFonts w:ascii="Bookman Old Style" w:hAnsi="Bookman Old Style"/>
          <w:sz w:val="20"/>
          <w:szCs w:val="20"/>
          <w:lang w:val="ru-RU"/>
        </w:rPr>
        <w:br/>
        <w:t xml:space="preserve">Адреса для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подання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письмових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звернень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громадян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: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вул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.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Інститутська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>, 11-б, м. Київ-8, 01601</w:t>
      </w:r>
      <w:r w:rsidRPr="00934E77">
        <w:rPr>
          <w:rFonts w:ascii="Bookman Old Style" w:hAnsi="Bookman Old Style"/>
          <w:sz w:val="20"/>
          <w:szCs w:val="20"/>
          <w:lang w:val="ru-RU"/>
        </w:rPr>
        <w:br/>
        <w:t>Телефон: 0 800 505 240</w:t>
      </w:r>
      <w:r w:rsidRPr="00934E77">
        <w:rPr>
          <w:rFonts w:ascii="Bookman Old Style" w:hAnsi="Bookman Old Style"/>
          <w:sz w:val="20"/>
          <w:szCs w:val="20"/>
          <w:lang w:val="ru-RU"/>
        </w:rPr>
        <w:br/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Пн-Чт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 9:00 – 18:00,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Пт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 9:00 – 16:45</w:t>
      </w:r>
      <w:r w:rsidRPr="00934E77">
        <w:rPr>
          <w:rFonts w:ascii="Bookman Old Style" w:hAnsi="Bookman Old Style"/>
          <w:sz w:val="20"/>
          <w:szCs w:val="20"/>
          <w:lang w:val="ru-RU"/>
        </w:rPr>
        <w:br/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Громадська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приймальня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: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вул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.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Інститутська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 xml:space="preserve">, 12, </w:t>
      </w:r>
      <w:proofErr w:type="spellStart"/>
      <w:r w:rsidRPr="00934E77">
        <w:rPr>
          <w:rFonts w:ascii="Bookman Old Style" w:hAnsi="Bookman Old Style"/>
          <w:sz w:val="20"/>
          <w:szCs w:val="20"/>
          <w:lang w:val="ru-RU"/>
        </w:rPr>
        <w:t>кімн</w:t>
      </w:r>
      <w:proofErr w:type="spellEnd"/>
      <w:r w:rsidRPr="00934E77">
        <w:rPr>
          <w:rFonts w:ascii="Bookman Old Style" w:hAnsi="Bookman Old Style"/>
          <w:sz w:val="20"/>
          <w:szCs w:val="20"/>
          <w:lang w:val="ru-RU"/>
        </w:rPr>
        <w:t>. 24</w:t>
      </w:r>
      <w:r>
        <w:rPr>
          <w:rFonts w:ascii="Bookman Old Style" w:hAnsi="Bookman Old Style"/>
          <w:sz w:val="20"/>
          <w:szCs w:val="20"/>
          <w:lang w:val="ru-RU"/>
        </w:rPr>
        <w:t>.</w:t>
      </w:r>
    </w:p>
    <w:p w14:paraId="02FFD0AF" w14:textId="77777777" w:rsidR="009E51B0" w:rsidRDefault="009E51B0" w:rsidP="00281807">
      <w:pPr>
        <w:pStyle w:val="a6"/>
        <w:rPr>
          <w:rFonts w:ascii="Bookman Old Style" w:hAnsi="Bookman Old Style"/>
          <w:sz w:val="20"/>
          <w:szCs w:val="20"/>
        </w:rPr>
      </w:pPr>
    </w:p>
    <w:p w14:paraId="29715318" w14:textId="3A3039DC" w:rsidR="00281807" w:rsidRPr="003B6928" w:rsidRDefault="003B6928" w:rsidP="00281807">
      <w:pPr>
        <w:pStyle w:val="a6"/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</w:rPr>
        <w:t xml:space="preserve">Зі своїми правами </w:t>
      </w:r>
      <w:r w:rsidR="00281807" w:rsidRPr="003B6928">
        <w:rPr>
          <w:rFonts w:ascii="Bookman Old Style" w:hAnsi="Bookman Old Style"/>
          <w:sz w:val="20"/>
          <w:szCs w:val="20"/>
        </w:rPr>
        <w:t>споживачі фінансових послуг мож</w:t>
      </w:r>
      <w:r w:rsidR="002D397E">
        <w:rPr>
          <w:rFonts w:ascii="Bookman Old Style" w:hAnsi="Bookman Old Style"/>
          <w:sz w:val="20"/>
          <w:szCs w:val="20"/>
        </w:rPr>
        <w:t>уть</w:t>
      </w:r>
      <w:r>
        <w:rPr>
          <w:rFonts w:ascii="Bookman Old Style" w:hAnsi="Bookman Old Style"/>
          <w:sz w:val="20"/>
          <w:szCs w:val="20"/>
        </w:rPr>
        <w:t xml:space="preserve"> також ознайомитися </w:t>
      </w:r>
      <w:r w:rsidR="00281807" w:rsidRPr="003B6928">
        <w:rPr>
          <w:rFonts w:ascii="Bookman Old Style" w:hAnsi="Bookman Old Style"/>
          <w:sz w:val="20"/>
          <w:szCs w:val="20"/>
        </w:rPr>
        <w:t>у нормативних актах:</w:t>
      </w:r>
      <w:r w:rsidR="00281807" w:rsidRPr="003B6928">
        <w:rPr>
          <w:rFonts w:ascii="Bookman Old Style" w:hAnsi="Bookman Old Style"/>
          <w:sz w:val="20"/>
          <w:szCs w:val="20"/>
        </w:rPr>
        <w:br/>
      </w:r>
      <w:hyperlink r:id="rId8" w:anchor="Text" w:history="1">
        <w:r w:rsidR="00281807" w:rsidRPr="003B6928">
          <w:rPr>
            <w:rStyle w:val="a5"/>
            <w:rFonts w:ascii="Bookman Old Style" w:hAnsi="Bookman Old Style"/>
            <w:sz w:val="20"/>
            <w:szCs w:val="20"/>
          </w:rPr>
          <w:t>Закон України “Про захист прав споживачів”</w:t>
        </w:r>
      </w:hyperlink>
      <w:r w:rsidR="00281807" w:rsidRPr="003B6928">
        <w:rPr>
          <w:rFonts w:ascii="Bookman Old Style" w:hAnsi="Bookman Old Style"/>
          <w:sz w:val="20"/>
          <w:szCs w:val="20"/>
        </w:rPr>
        <w:br/>
      </w:r>
      <w:hyperlink r:id="rId9" w:anchor="Text" w:history="1">
        <w:r w:rsidR="00281807" w:rsidRPr="003B6928">
          <w:rPr>
            <w:rStyle w:val="a5"/>
            <w:rFonts w:ascii="Bookman Old Style" w:hAnsi="Bookman Old Style"/>
            <w:sz w:val="20"/>
            <w:szCs w:val="20"/>
          </w:rPr>
          <w:t>Закон України “Про фінансові послуги та державне регулювання ринків фінансових послуг”</w:t>
        </w:r>
      </w:hyperlink>
    </w:p>
    <w:p w14:paraId="6A666AF0" w14:textId="77777777" w:rsidR="00281807" w:rsidRPr="00281807" w:rsidRDefault="00281807" w:rsidP="000264BA">
      <w:pPr>
        <w:pStyle w:val="a6"/>
        <w:rPr>
          <w:rFonts w:ascii="Bookman Old Style" w:hAnsi="Bookman Old Style"/>
          <w:b/>
          <w:lang w:val="ru-RU"/>
        </w:rPr>
      </w:pPr>
    </w:p>
    <w:p w14:paraId="2C8B202C" w14:textId="77777777" w:rsidR="000264BA" w:rsidRPr="000264BA" w:rsidRDefault="000264BA" w:rsidP="000264BA">
      <w:pPr>
        <w:pStyle w:val="a6"/>
        <w:rPr>
          <w:b/>
        </w:rPr>
      </w:pPr>
    </w:p>
    <w:p w14:paraId="58BB8BFD" w14:textId="194DB359" w:rsidR="002D397E" w:rsidRPr="009E51B0" w:rsidRDefault="002D397E" w:rsidP="445D0EF3">
      <w:pPr>
        <w:jc w:val="both"/>
        <w:rPr>
          <w:rFonts w:ascii="Bookman Old Style" w:hAnsi="Bookman Old Style"/>
          <w:b/>
          <w:sz w:val="24"/>
          <w:szCs w:val="24"/>
        </w:rPr>
      </w:pPr>
      <w:r w:rsidRPr="009E51B0">
        <w:rPr>
          <w:rFonts w:ascii="Bookman Old Style" w:hAnsi="Bookman Old Style"/>
          <w:b/>
          <w:sz w:val="24"/>
          <w:szCs w:val="24"/>
        </w:rPr>
        <w:t>Перелік та умови надання фінансових послуг:</w:t>
      </w:r>
    </w:p>
    <w:p w14:paraId="7EF94BF2" w14:textId="4EF73650" w:rsidR="002D397E" w:rsidRPr="009E51B0" w:rsidRDefault="445D0EF3" w:rsidP="003E45F2">
      <w:pPr>
        <w:pStyle w:val="a6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9E51B0">
        <w:rPr>
          <w:rFonts w:ascii="Bookman Old Style" w:hAnsi="Bookman Old Style"/>
          <w:sz w:val="20"/>
          <w:szCs w:val="20"/>
        </w:rPr>
        <w:t xml:space="preserve">Види послуг: </w:t>
      </w:r>
      <w:r w:rsidRPr="009E51B0">
        <w:rPr>
          <w:rFonts w:ascii="Bookman Old Style" w:hAnsi="Bookman Old Style"/>
          <w:b/>
          <w:bCs/>
          <w:sz w:val="20"/>
          <w:szCs w:val="20"/>
        </w:rPr>
        <w:t xml:space="preserve">надання коштів у позику, в тому числі і на умовах фінансового кредиту. </w:t>
      </w:r>
      <w:r w:rsidRPr="009E51B0">
        <w:rPr>
          <w:rFonts w:ascii="Bookman Old Style" w:hAnsi="Bookman Old Style"/>
          <w:sz w:val="20"/>
          <w:szCs w:val="20"/>
        </w:rPr>
        <w:t xml:space="preserve">Ломбард укладає договори про надання ломбардом фінансового кредиту та закладу майна до ломбарду – завантажити </w:t>
      </w:r>
      <w:hyperlink r:id="rId10">
        <w:r w:rsidRPr="009E51B0">
          <w:rPr>
            <w:rStyle w:val="a5"/>
            <w:rFonts w:ascii="Bookman Old Style" w:hAnsi="Bookman Old Style"/>
            <w:b/>
            <w:bCs/>
            <w:sz w:val="20"/>
            <w:szCs w:val="20"/>
          </w:rPr>
          <w:t>текст договору</w:t>
        </w:r>
      </w:hyperlink>
      <w:r w:rsidRPr="009E51B0">
        <w:rPr>
          <w:rFonts w:ascii="Bookman Old Style" w:hAnsi="Bookman Old Style"/>
          <w:b/>
          <w:bCs/>
          <w:sz w:val="20"/>
          <w:szCs w:val="20"/>
          <w:u w:val="single"/>
        </w:rPr>
        <w:t xml:space="preserve">. </w:t>
      </w:r>
    </w:p>
    <w:p w14:paraId="3CE3909B" w14:textId="77777777" w:rsidR="002D397E" w:rsidRPr="002930A9" w:rsidRDefault="002D397E" w:rsidP="003E45F2">
      <w:pPr>
        <w:pStyle w:val="a6"/>
        <w:jc w:val="both"/>
        <w:rPr>
          <w:rFonts w:ascii="Bookman Old Style" w:hAnsi="Bookman Old Style"/>
          <w:sz w:val="20"/>
          <w:szCs w:val="20"/>
        </w:rPr>
      </w:pPr>
      <w:r w:rsidRPr="002930A9">
        <w:rPr>
          <w:rFonts w:ascii="Bookman Old Style" w:hAnsi="Bookman Old Style"/>
          <w:sz w:val="20"/>
          <w:szCs w:val="20"/>
        </w:rPr>
        <w:t xml:space="preserve">Розмір процентів за користування кредитом, визначений згідно Договору, що укладено на певних умовах з конкретним позичальником є не змінний протягом всього строку </w:t>
      </w:r>
      <w:proofErr w:type="spellStart"/>
      <w:r w:rsidRPr="002930A9">
        <w:rPr>
          <w:rFonts w:ascii="Bookman Old Style" w:hAnsi="Bookman Old Style"/>
          <w:sz w:val="20"/>
          <w:szCs w:val="20"/>
        </w:rPr>
        <w:t>діі</w:t>
      </w:r>
      <w:proofErr w:type="spellEnd"/>
      <w:r w:rsidRPr="002930A9">
        <w:rPr>
          <w:rFonts w:ascii="Bookman Old Style" w:hAnsi="Bookman Old Style"/>
          <w:sz w:val="20"/>
          <w:szCs w:val="20"/>
        </w:rPr>
        <w:t xml:space="preserve"> такого Договору.</w:t>
      </w:r>
    </w:p>
    <w:p w14:paraId="0F2AF99F" w14:textId="012B5801" w:rsidR="002D397E" w:rsidRPr="002930A9" w:rsidRDefault="002D397E" w:rsidP="003E45F2">
      <w:pPr>
        <w:pStyle w:val="a6"/>
        <w:jc w:val="both"/>
        <w:rPr>
          <w:rFonts w:ascii="Bookman Old Style" w:hAnsi="Bookman Old Style"/>
          <w:sz w:val="20"/>
          <w:szCs w:val="20"/>
        </w:rPr>
      </w:pPr>
      <w:r w:rsidRPr="002930A9">
        <w:rPr>
          <w:rFonts w:ascii="Bookman Old Style" w:hAnsi="Bookman Old Style"/>
          <w:sz w:val="20"/>
          <w:szCs w:val="20"/>
        </w:rPr>
        <w:t>Позичальник має право в будь-який момент відмовитись/розірвати/припинити, укладений ним, Договір про надання ломбардом фінансового кредиту та закладу майна до ломбарду за умови повернення суми кредиту та сплати процентів за користування Кредитом, виходячи з фактичного строку користування Кредитом, але в будь-якому випадку мінімальним строком користування кр</w:t>
      </w:r>
      <w:r w:rsidR="003E45F2" w:rsidRPr="002930A9">
        <w:rPr>
          <w:rFonts w:ascii="Bookman Old Style" w:hAnsi="Bookman Old Style"/>
          <w:sz w:val="20"/>
          <w:szCs w:val="20"/>
        </w:rPr>
        <w:t>едитом є один календарний день.</w:t>
      </w:r>
      <w:r w:rsidR="002930A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2930A9" w:rsidRPr="002930A9">
        <w:rPr>
          <w:rFonts w:ascii="Bookman Old Style" w:hAnsi="Bookman Old Style"/>
          <w:sz w:val="20"/>
          <w:szCs w:val="20"/>
        </w:rPr>
        <w:t>Кредитодавець</w:t>
      </w:r>
      <w:proofErr w:type="spellEnd"/>
      <w:r w:rsidR="002930A9" w:rsidRPr="002930A9">
        <w:rPr>
          <w:rFonts w:ascii="Bookman Old Style" w:hAnsi="Bookman Old Style"/>
          <w:sz w:val="20"/>
          <w:szCs w:val="20"/>
        </w:rPr>
        <w:t>/Заставодержатель несе перед Позичальником/</w:t>
      </w:r>
      <w:proofErr w:type="spellStart"/>
      <w:r w:rsidR="002930A9" w:rsidRPr="002930A9">
        <w:rPr>
          <w:rFonts w:ascii="Bookman Old Style" w:hAnsi="Bookman Old Style"/>
          <w:sz w:val="20"/>
          <w:szCs w:val="20"/>
        </w:rPr>
        <w:t>Заставодавцем</w:t>
      </w:r>
      <w:proofErr w:type="spellEnd"/>
      <w:r w:rsidR="002930A9" w:rsidRPr="002930A9">
        <w:rPr>
          <w:rFonts w:ascii="Bookman Old Style" w:hAnsi="Bookman Old Style"/>
          <w:sz w:val="20"/>
          <w:szCs w:val="20"/>
        </w:rPr>
        <w:t xml:space="preserve"> відповідальність у розмірі оцінної вартості переданого під заставу предмету закладу</w:t>
      </w:r>
      <w:r w:rsidR="002930A9">
        <w:rPr>
          <w:rFonts w:ascii="Bookman Old Style" w:hAnsi="Bookman Old Style"/>
          <w:sz w:val="20"/>
          <w:szCs w:val="20"/>
        </w:rPr>
        <w:t xml:space="preserve">. </w:t>
      </w:r>
      <w:r w:rsidR="003E45F2" w:rsidRPr="002930A9">
        <w:rPr>
          <w:rFonts w:ascii="Bookman Old Style" w:hAnsi="Bookman Old Style"/>
          <w:sz w:val="20"/>
          <w:szCs w:val="20"/>
        </w:rPr>
        <w:t xml:space="preserve">Зміни </w:t>
      </w:r>
      <w:r w:rsidRPr="002930A9">
        <w:rPr>
          <w:rFonts w:ascii="Bookman Old Style" w:hAnsi="Bookman Old Style"/>
          <w:sz w:val="20"/>
          <w:szCs w:val="20"/>
        </w:rPr>
        <w:t>до Договору вносяться шляхом укл</w:t>
      </w:r>
      <w:r w:rsidR="003B0A31" w:rsidRPr="002930A9">
        <w:rPr>
          <w:rFonts w:ascii="Bookman Old Style" w:hAnsi="Bookman Old Style"/>
          <w:sz w:val="20"/>
          <w:szCs w:val="20"/>
        </w:rPr>
        <w:t>адення доповнень або викладення</w:t>
      </w:r>
      <w:r w:rsidR="003E45F2" w:rsidRPr="002930A9">
        <w:rPr>
          <w:rFonts w:ascii="Bookman Old Style" w:hAnsi="Bookman Old Style"/>
          <w:sz w:val="20"/>
          <w:szCs w:val="20"/>
        </w:rPr>
        <w:t xml:space="preserve"> </w:t>
      </w:r>
      <w:r w:rsidRPr="002930A9">
        <w:rPr>
          <w:rFonts w:ascii="Bookman Old Style" w:hAnsi="Bookman Old Style"/>
          <w:sz w:val="20"/>
          <w:szCs w:val="20"/>
        </w:rPr>
        <w:t>Договору/Специфікації в новій редакції.</w:t>
      </w:r>
    </w:p>
    <w:p w14:paraId="38CB7BE3" w14:textId="77777777" w:rsidR="002D397E" w:rsidRDefault="002D397E" w:rsidP="002D397E">
      <w:pPr>
        <w:pStyle w:val="a6"/>
      </w:pPr>
    </w:p>
    <w:p w14:paraId="106A477F" w14:textId="08992A51" w:rsidR="000B2CF6" w:rsidRDefault="445D0EF3" w:rsidP="00590547">
      <w:pPr>
        <w:pStyle w:val="a6"/>
        <w:jc w:val="both"/>
        <w:rPr>
          <w:rStyle w:val="a5"/>
          <w:rFonts w:ascii="Bookman Old Style" w:hAnsi="Bookman Old Style"/>
          <w:bCs/>
          <w:sz w:val="20"/>
          <w:szCs w:val="20"/>
        </w:rPr>
      </w:pPr>
      <w:r w:rsidRPr="009E51B0">
        <w:rPr>
          <w:rFonts w:ascii="Bookman Old Style" w:hAnsi="Bookman Old Style"/>
          <w:sz w:val="20"/>
          <w:szCs w:val="20"/>
        </w:rPr>
        <w:t xml:space="preserve">Положення, порядок та умови надання фінансових послуг, інформація про механізми захисту прав споживачів фінансових послуг, наведено у </w:t>
      </w:r>
      <w:r w:rsidR="009E51B0">
        <w:rPr>
          <w:rFonts w:ascii="Bookman Old Style" w:hAnsi="Bookman Old Style"/>
          <w:sz w:val="20"/>
          <w:szCs w:val="20"/>
        </w:rPr>
        <w:t>в</w:t>
      </w:r>
      <w:r w:rsidRPr="009E51B0">
        <w:rPr>
          <w:rFonts w:ascii="Bookman Old Style" w:hAnsi="Bookman Old Style"/>
          <w:sz w:val="20"/>
          <w:szCs w:val="20"/>
        </w:rPr>
        <w:t xml:space="preserve">нутрішніх </w:t>
      </w:r>
      <w:r w:rsidR="009E51B0" w:rsidRPr="009E51B0">
        <w:rPr>
          <w:rFonts w:ascii="Bookman Old Style" w:hAnsi="Bookman Old Style"/>
          <w:b/>
          <w:sz w:val="20"/>
          <w:szCs w:val="20"/>
        </w:rPr>
        <w:t>П</w:t>
      </w:r>
      <w:r w:rsidRPr="009E51B0">
        <w:rPr>
          <w:rFonts w:ascii="Bookman Old Style" w:hAnsi="Bookman Old Style"/>
          <w:b/>
          <w:sz w:val="20"/>
          <w:szCs w:val="20"/>
        </w:rPr>
        <w:t xml:space="preserve">равилах надання фінансових </w:t>
      </w:r>
      <w:r w:rsidR="009E51B0" w:rsidRPr="009E51B0">
        <w:rPr>
          <w:rFonts w:ascii="Bookman Old Style" w:hAnsi="Bookman Old Style"/>
          <w:b/>
          <w:sz w:val="20"/>
          <w:szCs w:val="20"/>
        </w:rPr>
        <w:t>послуг</w:t>
      </w:r>
      <w:r w:rsidR="009E51B0">
        <w:rPr>
          <w:rFonts w:ascii="Bookman Old Style" w:hAnsi="Bookman Old Style"/>
          <w:sz w:val="20"/>
          <w:szCs w:val="20"/>
        </w:rPr>
        <w:t xml:space="preserve">- </w:t>
      </w:r>
      <w:r w:rsidRPr="009E51B0">
        <w:rPr>
          <w:rFonts w:ascii="Bookman Old Style" w:hAnsi="Bookman Old Style"/>
          <w:sz w:val="20"/>
          <w:szCs w:val="20"/>
        </w:rPr>
        <w:t xml:space="preserve">завантажити </w:t>
      </w:r>
      <w:hyperlink r:id="rId11">
        <w:r w:rsidRPr="009E51B0">
          <w:rPr>
            <w:rStyle w:val="a5"/>
            <w:rFonts w:ascii="Bookman Old Style" w:hAnsi="Bookman Old Style"/>
            <w:b/>
            <w:bCs/>
            <w:color w:val="00B0F0"/>
            <w:sz w:val="20"/>
            <w:szCs w:val="20"/>
          </w:rPr>
          <w:t>текст Правил</w:t>
        </w:r>
      </w:hyperlink>
      <w:r w:rsidR="009E51B0" w:rsidRPr="009E51B0">
        <w:rPr>
          <w:rStyle w:val="a5"/>
          <w:rFonts w:ascii="Bookman Old Style" w:hAnsi="Bookman Old Style"/>
          <w:bCs/>
          <w:sz w:val="20"/>
          <w:szCs w:val="20"/>
        </w:rPr>
        <w:t>.</w:t>
      </w:r>
    </w:p>
    <w:p w14:paraId="5CA6A921" w14:textId="77777777" w:rsidR="003E45F2" w:rsidRPr="003E45F2" w:rsidRDefault="003E45F2" w:rsidP="00590547">
      <w:pPr>
        <w:pStyle w:val="a6"/>
        <w:jc w:val="both"/>
        <w:rPr>
          <w:rStyle w:val="a5"/>
          <w:rFonts w:ascii="Bookman Old Style" w:hAnsi="Bookman Old Style"/>
          <w:bCs/>
          <w:color w:val="000000" w:themeColor="text1"/>
          <w:sz w:val="20"/>
          <w:szCs w:val="20"/>
          <w:u w:val="none"/>
        </w:rPr>
      </w:pPr>
      <w:r w:rsidRPr="003E45F2">
        <w:rPr>
          <w:rStyle w:val="a5"/>
          <w:rFonts w:ascii="Bookman Old Style" w:hAnsi="Bookman Old Style"/>
          <w:bCs/>
          <w:color w:val="000000" w:themeColor="text1"/>
          <w:sz w:val="20"/>
          <w:szCs w:val="20"/>
          <w:u w:val="none"/>
        </w:rPr>
        <w:t>Товариство надає кредити за якими зобов’язання споживача обмежуються вартістю предмета застави, а  предмети застави передаються на збереження до ломбарду.</w:t>
      </w:r>
    </w:p>
    <w:p w14:paraId="69FF52C6" w14:textId="2EC4F148" w:rsidR="003E45F2" w:rsidRPr="00590547" w:rsidRDefault="003E45F2" w:rsidP="00590547">
      <w:pPr>
        <w:pStyle w:val="a6"/>
        <w:jc w:val="both"/>
        <w:rPr>
          <w:rStyle w:val="a5"/>
          <w:rFonts w:ascii="Bookman Old Style" w:hAnsi="Bookman Old Style"/>
          <w:bCs/>
          <w:color w:val="000000" w:themeColor="text1"/>
          <w:sz w:val="20"/>
          <w:szCs w:val="20"/>
          <w:u w:val="none"/>
        </w:rPr>
      </w:pPr>
      <w:r w:rsidRPr="003E45F2">
        <w:rPr>
          <w:rStyle w:val="a5"/>
          <w:rFonts w:ascii="Bookman Old Style" w:hAnsi="Bookman Old Style"/>
          <w:bCs/>
          <w:color w:val="000000" w:themeColor="text1"/>
          <w:sz w:val="20"/>
          <w:szCs w:val="20"/>
          <w:u w:val="none"/>
        </w:rPr>
        <w:t xml:space="preserve">Погашення заборгованості за кредитами позичальників здійснюється виключно за рахунок заставленого майна  після звернення стягнення на предмет застави. </w:t>
      </w:r>
    </w:p>
    <w:p w14:paraId="66D055FB" w14:textId="7CF967CC" w:rsidR="003E45F2" w:rsidRDefault="009E51B0" w:rsidP="00590547">
      <w:pPr>
        <w:pStyle w:val="a6"/>
        <w:jc w:val="both"/>
        <w:rPr>
          <w:rFonts w:ascii="Bookman Old Style" w:hAnsi="Bookman Old Style"/>
          <w:bCs/>
          <w:sz w:val="20"/>
          <w:szCs w:val="20"/>
        </w:rPr>
      </w:pPr>
      <w:r w:rsidRPr="009E51B0">
        <w:rPr>
          <w:rFonts w:ascii="Bookman Old Style" w:hAnsi="Bookman Old Style"/>
          <w:bCs/>
          <w:sz w:val="20"/>
          <w:szCs w:val="20"/>
        </w:rPr>
        <w:t>Ціни/тарифи на послуги Ломбарду зазначаються у наступних документах:</w:t>
      </w:r>
      <w:r w:rsidRPr="009E51B0">
        <w:rPr>
          <w:rFonts w:ascii="Bookman Old Style" w:hAnsi="Bookman Old Style"/>
          <w:bCs/>
          <w:sz w:val="20"/>
          <w:szCs w:val="20"/>
        </w:rPr>
        <w:br/>
        <w:t xml:space="preserve">- </w:t>
      </w:r>
      <w:r w:rsidR="00590547">
        <w:rPr>
          <w:rFonts w:ascii="Bookman Old Style" w:hAnsi="Bookman Old Style"/>
          <w:bCs/>
          <w:sz w:val="20"/>
          <w:szCs w:val="20"/>
        </w:rPr>
        <w:t xml:space="preserve">       </w:t>
      </w:r>
      <w:r w:rsidR="003B0A31" w:rsidRPr="009E51B0">
        <w:rPr>
          <w:rFonts w:ascii="Bookman Old Style" w:hAnsi="Bookman Old Style"/>
          <w:bCs/>
          <w:sz w:val="20"/>
          <w:szCs w:val="20"/>
        </w:rPr>
        <w:t xml:space="preserve">Порядок визначення </w:t>
      </w:r>
      <w:r w:rsidR="003B0A31">
        <w:rPr>
          <w:rFonts w:ascii="Bookman Old Style" w:hAnsi="Bookman Old Style"/>
          <w:bCs/>
          <w:sz w:val="20"/>
          <w:szCs w:val="20"/>
        </w:rPr>
        <w:t>суми кредиту в залежності від оцінної вартості та строку кредиту та</w:t>
      </w:r>
      <w:r w:rsidR="003B0A31" w:rsidRPr="003B0A31">
        <w:rPr>
          <w:rFonts w:ascii="Bookman Old Style" w:hAnsi="Bookman Old Style"/>
          <w:bCs/>
          <w:sz w:val="20"/>
          <w:szCs w:val="20"/>
        </w:rPr>
        <w:t xml:space="preserve"> </w:t>
      </w:r>
      <w:r w:rsidR="003B0A31" w:rsidRPr="009E51B0">
        <w:rPr>
          <w:rFonts w:ascii="Bookman Old Style" w:hAnsi="Bookman Old Style"/>
          <w:bCs/>
          <w:sz w:val="20"/>
          <w:szCs w:val="20"/>
        </w:rPr>
        <w:t>Порядок визначення</w:t>
      </w:r>
      <w:r w:rsidR="003B0A31">
        <w:rPr>
          <w:rFonts w:ascii="Bookman Old Style" w:hAnsi="Bookman Old Style"/>
          <w:bCs/>
          <w:sz w:val="20"/>
          <w:szCs w:val="20"/>
        </w:rPr>
        <w:t xml:space="preserve"> відсоткової ставки в залежності від суми кредиту</w:t>
      </w:r>
      <w:r w:rsidRPr="009E51B0">
        <w:rPr>
          <w:rFonts w:ascii="Bookman Old Style" w:hAnsi="Bookman Old Style"/>
          <w:bCs/>
          <w:sz w:val="20"/>
          <w:szCs w:val="20"/>
        </w:rPr>
        <w:t>.</w:t>
      </w:r>
      <w:hyperlink r:id="rId12" w:history="1">
        <w:r w:rsidRPr="009E51B0">
          <w:rPr>
            <w:rStyle w:val="a5"/>
            <w:rFonts w:ascii="Bookman Old Style" w:hAnsi="Bookman Old Style"/>
            <w:bCs/>
            <w:sz w:val="20"/>
            <w:szCs w:val="20"/>
            <w:u w:val="none"/>
          </w:rPr>
          <w:t>(приклад-завантажити)</w:t>
        </w:r>
      </w:hyperlink>
      <w:r w:rsidRPr="009E51B0">
        <w:rPr>
          <w:rFonts w:ascii="Bookman Old Style" w:hAnsi="Bookman Old Style"/>
          <w:bCs/>
          <w:sz w:val="20"/>
          <w:szCs w:val="20"/>
        </w:rPr>
        <w:br/>
        <w:t>- Порядок визначення оцінної вартості предметів закладу.</w:t>
      </w:r>
      <w:hyperlink r:id="rId13" w:history="1">
        <w:r w:rsidRPr="009E51B0">
          <w:rPr>
            <w:rStyle w:val="a5"/>
            <w:rFonts w:ascii="Bookman Old Style" w:hAnsi="Bookman Old Style"/>
            <w:bCs/>
            <w:sz w:val="20"/>
            <w:szCs w:val="20"/>
            <w:u w:val="none"/>
          </w:rPr>
          <w:t>(приклад-завантажити)</w:t>
        </w:r>
      </w:hyperlink>
      <w:r w:rsidR="003E45F2">
        <w:rPr>
          <w:rFonts w:ascii="Bookman Old Style" w:hAnsi="Bookman Old Style"/>
          <w:bCs/>
          <w:sz w:val="20"/>
          <w:szCs w:val="20"/>
        </w:rPr>
        <w:br/>
        <w:t>Однак</w:t>
      </w:r>
      <w:r w:rsidRPr="009E51B0">
        <w:rPr>
          <w:rFonts w:ascii="Bookman Old Style" w:hAnsi="Bookman Old Style"/>
          <w:bCs/>
          <w:sz w:val="20"/>
          <w:szCs w:val="20"/>
        </w:rPr>
        <w:t xml:space="preserve"> для кожного відокремленого підрозділу </w:t>
      </w:r>
      <w:r w:rsidR="003B0A31">
        <w:rPr>
          <w:rFonts w:ascii="Bookman Old Style" w:hAnsi="Bookman Old Style"/>
          <w:bCs/>
          <w:sz w:val="20"/>
          <w:szCs w:val="20"/>
        </w:rPr>
        <w:t xml:space="preserve">може </w:t>
      </w:r>
      <w:r w:rsidRPr="009E51B0">
        <w:rPr>
          <w:rFonts w:ascii="Bookman Old Style" w:hAnsi="Bookman Old Style"/>
          <w:bCs/>
          <w:sz w:val="20"/>
          <w:szCs w:val="20"/>
        </w:rPr>
        <w:t>встановлю</w:t>
      </w:r>
      <w:r w:rsidR="003B0A31">
        <w:rPr>
          <w:rFonts w:ascii="Bookman Old Style" w:hAnsi="Bookman Old Style"/>
          <w:bCs/>
          <w:sz w:val="20"/>
          <w:szCs w:val="20"/>
        </w:rPr>
        <w:t>ватися</w:t>
      </w:r>
      <w:r w:rsidR="003E45F2">
        <w:rPr>
          <w:rFonts w:ascii="Bookman Old Style" w:hAnsi="Bookman Old Style"/>
          <w:bCs/>
          <w:sz w:val="20"/>
          <w:szCs w:val="20"/>
        </w:rPr>
        <w:t xml:space="preserve"> конкретний розмір </w:t>
      </w:r>
      <w:r w:rsidRPr="009E51B0">
        <w:rPr>
          <w:rFonts w:ascii="Bookman Old Style" w:hAnsi="Bookman Old Style"/>
          <w:bCs/>
          <w:sz w:val="20"/>
          <w:szCs w:val="20"/>
        </w:rPr>
        <w:t>процентних ставок, цін, що діють у відповідний</w:t>
      </w:r>
      <w:r w:rsidR="003E45F2">
        <w:rPr>
          <w:rFonts w:ascii="Bookman Old Style" w:hAnsi="Bookman Old Style"/>
          <w:bCs/>
          <w:sz w:val="20"/>
          <w:szCs w:val="20"/>
        </w:rPr>
        <w:t xml:space="preserve"> період. </w:t>
      </w:r>
    </w:p>
    <w:p w14:paraId="7C4C2253" w14:textId="617F6AE7" w:rsidR="009E51B0" w:rsidRDefault="003E45F2" w:rsidP="00590547">
      <w:pPr>
        <w:pStyle w:val="a6"/>
        <w:jc w:val="both"/>
        <w:rPr>
          <w:b/>
          <w:bCs/>
          <w:u w:val="single"/>
        </w:rPr>
      </w:pPr>
      <w:r>
        <w:rPr>
          <w:rFonts w:ascii="Bookman Old Style" w:hAnsi="Bookman Old Style"/>
          <w:bCs/>
          <w:sz w:val="20"/>
          <w:szCs w:val="20"/>
        </w:rPr>
        <w:t>Вищенаведені документи</w:t>
      </w:r>
      <w:r w:rsidR="009E51B0" w:rsidRPr="009E51B0">
        <w:rPr>
          <w:rFonts w:ascii="Bookman Old Style" w:hAnsi="Bookman Old Style"/>
          <w:bCs/>
          <w:sz w:val="20"/>
          <w:szCs w:val="20"/>
        </w:rPr>
        <w:t xml:space="preserve"> розміщуються у кожному ломбардному відділені в куточку споживача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2D95A3D8" w14:textId="3D47044A" w:rsidR="00E657BF" w:rsidRPr="00615583" w:rsidRDefault="00E657BF" w:rsidP="00E657BF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Arial"/>
          <w:b/>
          <w:bCs/>
          <w:color w:val="1E1E1E"/>
          <w:sz w:val="24"/>
          <w:szCs w:val="24"/>
        </w:rPr>
      </w:pPr>
      <w:r w:rsidRPr="00615583">
        <w:rPr>
          <w:rFonts w:ascii="Bookman Old Style" w:eastAsia="Times New Roman" w:hAnsi="Bookman Old Style" w:cs="Arial"/>
          <w:b/>
          <w:bCs/>
          <w:color w:val="1E1E1E"/>
          <w:sz w:val="24"/>
          <w:szCs w:val="24"/>
        </w:rPr>
        <w:t>Врегулювання простроченої заборгованості:</w:t>
      </w:r>
    </w:p>
    <w:p w14:paraId="4B661F9C" w14:textId="0104B9ED" w:rsidR="00590547" w:rsidRDefault="00590547" w:rsidP="00184379">
      <w:pPr>
        <w:spacing w:before="100" w:beforeAutospacing="1" w:after="100" w:afterAutospacing="1" w:line="240" w:lineRule="auto"/>
        <w:jc w:val="both"/>
        <w:rPr>
          <w:rStyle w:val="a5"/>
          <w:rFonts w:ascii="Bookman Old Style" w:hAnsi="Bookman Old Style"/>
          <w:bCs/>
          <w:color w:val="000000" w:themeColor="text1"/>
          <w:sz w:val="20"/>
          <w:szCs w:val="20"/>
          <w:u w:val="none"/>
        </w:rPr>
      </w:pPr>
      <w:r w:rsidRPr="003E45F2">
        <w:rPr>
          <w:rStyle w:val="a5"/>
          <w:rFonts w:ascii="Bookman Old Style" w:hAnsi="Bookman Old Style"/>
          <w:bCs/>
          <w:color w:val="000000" w:themeColor="text1"/>
          <w:sz w:val="20"/>
          <w:szCs w:val="20"/>
          <w:u w:val="none"/>
        </w:rPr>
        <w:t xml:space="preserve">При здійсненні врегулювання простроченої заборгованості ломбард не залучає третіх осіб (колекторських компаній, </w:t>
      </w:r>
      <w:r>
        <w:rPr>
          <w:rStyle w:val="a5"/>
          <w:rFonts w:ascii="Bookman Old Style" w:hAnsi="Bookman Old Style"/>
          <w:bCs/>
          <w:color w:val="000000" w:themeColor="text1"/>
          <w:sz w:val="20"/>
          <w:szCs w:val="20"/>
          <w:u w:val="none"/>
        </w:rPr>
        <w:t xml:space="preserve">нових кредиторів </w:t>
      </w:r>
      <w:r w:rsidRPr="003E45F2">
        <w:rPr>
          <w:rStyle w:val="a5"/>
          <w:rFonts w:ascii="Bookman Old Style" w:hAnsi="Bookman Old Style"/>
          <w:bCs/>
          <w:color w:val="000000" w:themeColor="text1"/>
          <w:sz w:val="20"/>
          <w:szCs w:val="20"/>
          <w:u w:val="none"/>
        </w:rPr>
        <w:t>тощо).</w:t>
      </w:r>
    </w:p>
    <w:p w14:paraId="2D5D654F" w14:textId="582B5850" w:rsidR="00184379" w:rsidRPr="00184379" w:rsidRDefault="00184379" w:rsidP="00184379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bCs/>
          <w:color w:val="000000" w:themeColor="text1"/>
          <w:sz w:val="20"/>
          <w:szCs w:val="20"/>
        </w:rPr>
      </w:pPr>
      <w:r w:rsidRPr="00184379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Взаємодія </w:t>
      </w:r>
      <w:proofErr w:type="spellStart"/>
      <w:r w:rsidRPr="00184379">
        <w:rPr>
          <w:rFonts w:ascii="Bookman Old Style" w:hAnsi="Bookman Old Style"/>
          <w:bCs/>
          <w:color w:val="000000" w:themeColor="text1"/>
          <w:sz w:val="20"/>
          <w:szCs w:val="20"/>
        </w:rPr>
        <w:t>кредитодавця</w:t>
      </w:r>
      <w:proofErr w:type="spellEnd"/>
      <w:r w:rsidRPr="00184379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із позичальником</w:t>
      </w:r>
      <w:r w:rsidR="00AF2F6E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, в </w:t>
      </w:r>
      <w:proofErr w:type="spellStart"/>
      <w:r w:rsidR="00AF2F6E">
        <w:rPr>
          <w:rFonts w:ascii="Bookman Old Style" w:hAnsi="Bookman Old Style"/>
          <w:bCs/>
          <w:color w:val="000000" w:themeColor="text1"/>
          <w:sz w:val="20"/>
          <w:szCs w:val="20"/>
        </w:rPr>
        <w:t>т.ч</w:t>
      </w:r>
      <w:proofErr w:type="spellEnd"/>
      <w:r w:rsidR="00AF2F6E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. з особами, що </w:t>
      </w:r>
      <w:r w:rsidR="00AF2F6E" w:rsidRPr="00AF2F6E">
        <w:rPr>
          <w:rFonts w:ascii="Bookman Old Style" w:hAnsi="Bookman Old Style"/>
          <w:bCs/>
          <w:color w:val="000000" w:themeColor="text1"/>
          <w:sz w:val="20"/>
          <w:szCs w:val="20"/>
        </w:rPr>
        <w:t>належ</w:t>
      </w:r>
      <w:r w:rsidR="00AF2F6E">
        <w:rPr>
          <w:rFonts w:ascii="Bookman Old Style" w:hAnsi="Bookman Old Style"/>
          <w:bCs/>
          <w:color w:val="000000" w:themeColor="text1"/>
          <w:sz w:val="20"/>
          <w:szCs w:val="20"/>
        </w:rPr>
        <w:t>а</w:t>
      </w:r>
      <w:r w:rsidR="00AF2F6E" w:rsidRPr="00AF2F6E">
        <w:rPr>
          <w:rFonts w:ascii="Bookman Old Style" w:hAnsi="Bookman Old Style"/>
          <w:bCs/>
          <w:color w:val="000000" w:themeColor="text1"/>
          <w:sz w:val="20"/>
          <w:szCs w:val="20"/>
        </w:rPr>
        <w:t>ть до захищеної категорії</w:t>
      </w:r>
      <w:r w:rsidR="00AF2F6E">
        <w:rPr>
          <w:rFonts w:ascii="Bookman Old Style" w:hAnsi="Bookman Old Style"/>
          <w:bCs/>
          <w:color w:val="000000" w:themeColor="text1"/>
          <w:sz w:val="20"/>
          <w:szCs w:val="20"/>
        </w:rPr>
        <w:t>,</w:t>
      </w:r>
      <w:r w:rsidRPr="00184379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здійснюється</w:t>
      </w:r>
      <w:r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 у відповідності до </w:t>
      </w:r>
      <w:r w:rsidRPr="00E05FDC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Порядку взаємодії з позичальниками при </w:t>
      </w:r>
      <w:r w:rsidRPr="00E05FDC">
        <w:rPr>
          <w:rStyle w:val="a5"/>
          <w:rFonts w:ascii="Bookman Old Style" w:hAnsi="Bookman Old Style"/>
          <w:b/>
          <w:bCs/>
          <w:color w:val="000000" w:themeColor="text1"/>
          <w:sz w:val="20"/>
          <w:szCs w:val="20"/>
          <w:u w:val="none"/>
        </w:rPr>
        <w:t>врегулюванні простроченої заборгованості (вимоги щодо етичної поведінки)</w:t>
      </w:r>
      <w:r>
        <w:rPr>
          <w:rStyle w:val="a5"/>
          <w:rFonts w:ascii="Bookman Old Style" w:hAnsi="Bookman Old Style"/>
          <w:bCs/>
          <w:color w:val="000000" w:themeColor="text1"/>
          <w:sz w:val="20"/>
          <w:szCs w:val="20"/>
          <w:u w:val="none"/>
        </w:rPr>
        <w:t xml:space="preserve"> - </w:t>
      </w:r>
      <w:r w:rsidRPr="00184379">
        <w:rPr>
          <w:rFonts w:ascii="Bookman Old Style" w:hAnsi="Bookman Old Style"/>
          <w:bCs/>
          <w:color w:val="000000" w:themeColor="text1"/>
          <w:sz w:val="20"/>
          <w:szCs w:val="20"/>
        </w:rPr>
        <w:t xml:space="preserve">завантажити </w:t>
      </w:r>
      <w:hyperlink r:id="rId14" w:history="1">
        <w:r w:rsidRPr="00615583">
          <w:rPr>
            <w:rStyle w:val="a5"/>
            <w:rFonts w:ascii="Bookman Old Style" w:hAnsi="Bookman Old Style"/>
            <w:b/>
            <w:bCs/>
            <w:sz w:val="20"/>
            <w:szCs w:val="20"/>
          </w:rPr>
          <w:t>текст Порядку</w:t>
        </w:r>
      </w:hyperlink>
      <w:r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</w:p>
    <w:p w14:paraId="51785BB7" w14:textId="38107C78" w:rsidR="00E657BF" w:rsidRPr="00184379" w:rsidRDefault="00E657BF" w:rsidP="00184379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</w:pP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Погашення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простроченої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заборгованості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за договором про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надання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ломбардом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фінансового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кредиту та закладу майна до ломбарду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здійснюється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в порядку та у строки,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що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визначені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умовами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договору,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укладеного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між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Товариством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і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позичальником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.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br/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Позичальникам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доступні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наступні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способи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погашення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заборгованості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: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br/>
        <w:t xml:space="preserve">-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готівкою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через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касу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відділень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(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відокремлених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підрозділів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)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Товариства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;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br/>
        <w:t xml:space="preserve">- через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термінали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самообслуговування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: 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en-US"/>
        </w:rPr>
        <w:t>City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24, 2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en-US"/>
        </w:rPr>
        <w:t>Click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,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en-US"/>
        </w:rPr>
        <w:t>EasyPay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,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en-US"/>
        </w:rPr>
        <w:t>Ibox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;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br/>
        <w:t xml:space="preserve">- у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безготівковій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формі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за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допомогою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банківських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ПОС-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терміналів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.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br/>
        <w:t xml:space="preserve">Для оплати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послуг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безготівковим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способом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можна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використовувати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платіжні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картки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українських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банків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або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іноземних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банків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Платіжних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систем 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en-US"/>
        </w:rPr>
        <w:t>Visa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/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en-US"/>
        </w:rPr>
        <w:t>Master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en-US"/>
        </w:rPr>
        <w:t>Card</w:t>
      </w:r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за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умови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,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якщо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оплата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послуг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в 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Україні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 xml:space="preserve"> дозволена банком-</w:t>
      </w:r>
      <w:proofErr w:type="spellStart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емітентом</w:t>
      </w:r>
      <w:proofErr w:type="spellEnd"/>
      <w:r w:rsidRPr="00E657BF">
        <w:rPr>
          <w:rFonts w:ascii="Bookman Old Style" w:eastAsia="Times New Roman" w:hAnsi="Bookman Old Style" w:cs="Arial"/>
          <w:color w:val="1E1E1E"/>
          <w:sz w:val="20"/>
          <w:szCs w:val="20"/>
          <w:lang w:val="ru-RU"/>
        </w:rPr>
        <w:t>.</w:t>
      </w:r>
    </w:p>
    <w:p w14:paraId="778BC9A0" w14:textId="02CB58C4" w:rsidR="003E45F2" w:rsidRPr="003E45F2" w:rsidRDefault="003E45F2" w:rsidP="0098440D">
      <w:pPr>
        <w:jc w:val="both"/>
        <w:rPr>
          <w:rFonts w:ascii="Bookman Old Style" w:hAnsi="Bookman Old Style"/>
          <w:b/>
          <w:sz w:val="24"/>
          <w:szCs w:val="24"/>
        </w:rPr>
      </w:pPr>
      <w:r w:rsidRPr="003E45F2">
        <w:rPr>
          <w:rFonts w:ascii="Bookman Old Style" w:hAnsi="Bookman Old Style"/>
          <w:b/>
          <w:sz w:val="24"/>
          <w:szCs w:val="24"/>
        </w:rPr>
        <w:t xml:space="preserve">Структура власності </w:t>
      </w:r>
      <w:r w:rsidR="002930A9">
        <w:rPr>
          <w:rFonts w:ascii="Bookman Old Style" w:hAnsi="Bookman Old Style"/>
          <w:b/>
          <w:sz w:val="24"/>
          <w:szCs w:val="24"/>
        </w:rPr>
        <w:t>Товариства</w:t>
      </w:r>
    </w:p>
    <w:p w14:paraId="127862DA" w14:textId="3CBE4CB0" w:rsidR="001C7253" w:rsidRPr="00784393" w:rsidRDefault="003E45F2" w:rsidP="00784393">
      <w:pPr>
        <w:pStyle w:val="a6"/>
        <w:rPr>
          <w:rFonts w:ascii="Bookman Old Style" w:hAnsi="Bookman Old Style"/>
          <w:sz w:val="20"/>
          <w:szCs w:val="20"/>
        </w:rPr>
      </w:pPr>
      <w:r w:rsidRPr="00784393">
        <w:rPr>
          <w:rFonts w:ascii="Bookman Old Style" w:hAnsi="Bookman Old Style"/>
          <w:sz w:val="20"/>
          <w:szCs w:val="20"/>
        </w:rPr>
        <w:t>Відомості про власників істотної участі</w:t>
      </w:r>
      <w:r w:rsidR="003128EF" w:rsidRPr="00784393">
        <w:rPr>
          <w:rFonts w:ascii="Bookman Old Style" w:hAnsi="Bookman Old Style"/>
          <w:sz w:val="20"/>
          <w:szCs w:val="20"/>
        </w:rPr>
        <w:t>, частки яких у складеному капіталі перевищують 5 %</w:t>
      </w:r>
      <w:r w:rsidR="003128EF" w:rsidRPr="00784393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214DB4" w:rsidRPr="00784393">
        <w:rPr>
          <w:rFonts w:ascii="Bookman Old Style" w:hAnsi="Bookman Old Style"/>
          <w:sz w:val="20"/>
          <w:szCs w:val="20"/>
        </w:rPr>
        <w:t>Зеньковець</w:t>
      </w:r>
      <w:proofErr w:type="spellEnd"/>
      <w:r w:rsidR="00214DB4" w:rsidRPr="00784393">
        <w:rPr>
          <w:rFonts w:ascii="Bookman Old Style" w:hAnsi="Bookman Old Style"/>
          <w:sz w:val="20"/>
          <w:szCs w:val="20"/>
        </w:rPr>
        <w:t xml:space="preserve"> Сергій Миколайович</w:t>
      </w:r>
      <w:r w:rsidR="003128EF" w:rsidRPr="00784393">
        <w:rPr>
          <w:rFonts w:ascii="Bookman Old Style" w:hAnsi="Bookman Old Style"/>
          <w:sz w:val="20"/>
          <w:szCs w:val="20"/>
        </w:rPr>
        <w:t xml:space="preserve"> - 9</w:t>
      </w:r>
      <w:r w:rsidR="008B1D86" w:rsidRPr="00784393">
        <w:rPr>
          <w:rFonts w:ascii="Bookman Old Style" w:hAnsi="Bookman Old Style"/>
          <w:sz w:val="20"/>
          <w:szCs w:val="20"/>
        </w:rPr>
        <w:t>1</w:t>
      </w:r>
      <w:r w:rsidR="003128EF" w:rsidRPr="00784393">
        <w:rPr>
          <w:rFonts w:ascii="Bookman Old Style" w:hAnsi="Bookman Old Style"/>
          <w:sz w:val="20"/>
          <w:szCs w:val="20"/>
        </w:rPr>
        <w:t xml:space="preserve"> % складеного капіталу</w:t>
      </w:r>
      <w:r w:rsidR="00214DB4" w:rsidRPr="00784393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214DB4" w:rsidRPr="00784393">
        <w:rPr>
          <w:rFonts w:ascii="Bookman Old Style" w:hAnsi="Bookman Old Style"/>
          <w:sz w:val="20"/>
          <w:szCs w:val="20"/>
        </w:rPr>
        <w:t>Зеньковець</w:t>
      </w:r>
      <w:proofErr w:type="spellEnd"/>
      <w:r w:rsidR="00214DB4" w:rsidRPr="00784393">
        <w:rPr>
          <w:rFonts w:ascii="Bookman Old Style" w:hAnsi="Bookman Old Style"/>
          <w:sz w:val="20"/>
          <w:szCs w:val="20"/>
        </w:rPr>
        <w:t xml:space="preserve"> Ірина Анатоліївна</w:t>
      </w:r>
      <w:r w:rsidR="003128EF" w:rsidRPr="00784393">
        <w:rPr>
          <w:rFonts w:ascii="Bookman Old Style" w:hAnsi="Bookman Old Style"/>
          <w:sz w:val="20"/>
          <w:szCs w:val="20"/>
        </w:rPr>
        <w:t xml:space="preserve"> - </w:t>
      </w:r>
      <w:r w:rsidR="008B1D86" w:rsidRPr="00784393">
        <w:rPr>
          <w:rFonts w:ascii="Bookman Old Style" w:hAnsi="Bookman Old Style"/>
          <w:sz w:val="20"/>
          <w:szCs w:val="20"/>
        </w:rPr>
        <w:t>9</w:t>
      </w:r>
      <w:r w:rsidR="003128EF" w:rsidRPr="00784393">
        <w:rPr>
          <w:rFonts w:ascii="Bookman Old Style" w:hAnsi="Bookman Old Style"/>
          <w:sz w:val="20"/>
          <w:szCs w:val="20"/>
        </w:rPr>
        <w:t xml:space="preserve"> %</w:t>
      </w:r>
      <w:r w:rsidR="003128EF" w:rsidRPr="00784393">
        <w:rPr>
          <w:rFonts w:ascii="Bookman Old Style" w:hAnsi="Bookman Old Style"/>
          <w:b/>
          <w:sz w:val="20"/>
          <w:szCs w:val="20"/>
        </w:rPr>
        <w:t xml:space="preserve"> </w:t>
      </w:r>
      <w:r w:rsidR="003128EF" w:rsidRPr="00784393">
        <w:rPr>
          <w:rFonts w:ascii="Bookman Old Style" w:hAnsi="Bookman Old Style"/>
          <w:sz w:val="20"/>
          <w:szCs w:val="20"/>
        </w:rPr>
        <w:t>складеного капіталу</w:t>
      </w:r>
      <w:r w:rsidR="00784393" w:rsidRPr="00784393">
        <w:rPr>
          <w:rFonts w:ascii="Bookman Old Style" w:hAnsi="Bookman Old Style"/>
          <w:sz w:val="20"/>
          <w:szCs w:val="20"/>
        </w:rPr>
        <w:t>.</w:t>
      </w:r>
    </w:p>
    <w:p w14:paraId="6B90C823" w14:textId="317E1CD2" w:rsidR="00784393" w:rsidRDefault="00784393" w:rsidP="00784393">
      <w:pPr>
        <w:pStyle w:val="a6"/>
        <w:rPr>
          <w:rFonts w:ascii="Bookman Old Style" w:hAnsi="Bookman Old Style"/>
          <w:sz w:val="20"/>
          <w:szCs w:val="20"/>
        </w:rPr>
      </w:pPr>
      <w:r w:rsidRPr="00784393">
        <w:rPr>
          <w:rFonts w:ascii="Bookman Old Style" w:hAnsi="Bookman Old Style"/>
          <w:sz w:val="20"/>
          <w:szCs w:val="20"/>
        </w:rPr>
        <w:t>Відомості про остаточних ключових учасників у структурі власності надавача фінансових послуг</w:t>
      </w:r>
      <w:r w:rsidRPr="00784393">
        <w:t xml:space="preserve"> </w:t>
      </w:r>
      <w:r>
        <w:t>(</w:t>
      </w:r>
      <w:hyperlink r:id="rId15" w:history="1">
        <w:r w:rsidRPr="00784393">
          <w:rPr>
            <w:rStyle w:val="a5"/>
            <w:rFonts w:ascii="Bookman Old Style" w:hAnsi="Bookman Old Style"/>
            <w:sz w:val="20"/>
            <w:szCs w:val="20"/>
          </w:rPr>
          <w:t>завантажити</w:t>
        </w:r>
      </w:hyperlink>
      <w:r w:rsidRPr="00784393">
        <w:rPr>
          <w:rFonts w:ascii="Bookman Old Style" w:hAnsi="Bookman Old Style"/>
          <w:sz w:val="20"/>
          <w:szCs w:val="20"/>
        </w:rPr>
        <w:t>)</w:t>
      </w:r>
    </w:p>
    <w:p w14:paraId="22C158B2" w14:textId="07275624" w:rsidR="00784393" w:rsidRDefault="00784393" w:rsidP="00784393">
      <w:pPr>
        <w:pStyle w:val="a6"/>
        <w:rPr>
          <w:rFonts w:ascii="Bookman Old Style" w:hAnsi="Bookman Old Style"/>
          <w:sz w:val="20"/>
          <w:szCs w:val="20"/>
        </w:rPr>
      </w:pPr>
      <w:r w:rsidRPr="00784393">
        <w:rPr>
          <w:rFonts w:ascii="Bookman Old Style" w:hAnsi="Bookman Old Style"/>
          <w:sz w:val="20"/>
          <w:szCs w:val="20"/>
        </w:rPr>
        <w:t>Відомості про власників істотної участі в надавачі фінансових послуг.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t>(</w:t>
      </w:r>
      <w:hyperlink r:id="rId16" w:history="1">
        <w:r w:rsidRPr="00784393">
          <w:rPr>
            <w:rStyle w:val="a5"/>
            <w:rFonts w:ascii="Bookman Old Style" w:hAnsi="Bookman Old Style"/>
            <w:sz w:val="20"/>
            <w:szCs w:val="20"/>
          </w:rPr>
          <w:t>завантажити</w:t>
        </w:r>
      </w:hyperlink>
      <w:bookmarkStart w:id="0" w:name="_GoBack"/>
      <w:bookmarkEnd w:id="0"/>
      <w:r w:rsidRPr="00784393">
        <w:rPr>
          <w:rFonts w:ascii="Bookman Old Style" w:hAnsi="Bookman Old Style"/>
          <w:sz w:val="20"/>
          <w:szCs w:val="20"/>
        </w:rPr>
        <w:t>)</w:t>
      </w:r>
    </w:p>
    <w:p w14:paraId="528F827A" w14:textId="7CB5DD9D" w:rsidR="00784393" w:rsidRDefault="00784393" w:rsidP="00784393">
      <w:pPr>
        <w:pStyle w:val="a6"/>
        <w:rPr>
          <w:rFonts w:ascii="Bookman Old Style" w:hAnsi="Bookman Old Style"/>
          <w:sz w:val="20"/>
          <w:szCs w:val="20"/>
        </w:rPr>
      </w:pPr>
      <w:r w:rsidRPr="00784393">
        <w:rPr>
          <w:rFonts w:ascii="Bookman Old Style" w:hAnsi="Bookman Old Style"/>
          <w:sz w:val="20"/>
          <w:szCs w:val="20"/>
        </w:rPr>
        <w:t>Схематичне зображення структури власності надавача фінансових послуг</w:t>
      </w:r>
      <w:r>
        <w:rPr>
          <w:rFonts w:ascii="Bookman Old Style" w:hAnsi="Bookman Old Style"/>
          <w:sz w:val="20"/>
          <w:szCs w:val="20"/>
        </w:rPr>
        <w:t xml:space="preserve">. </w:t>
      </w:r>
      <w:r w:rsidRPr="00784393">
        <w:rPr>
          <w:rFonts w:ascii="Bookman Old Style" w:hAnsi="Bookman Old Style"/>
          <w:sz w:val="20"/>
          <w:szCs w:val="20"/>
        </w:rPr>
        <w:t>(</w:t>
      </w:r>
      <w:hyperlink r:id="rId17" w:history="1">
        <w:r w:rsidRPr="00784393">
          <w:rPr>
            <w:rStyle w:val="a5"/>
            <w:rFonts w:ascii="Bookman Old Style" w:hAnsi="Bookman Old Style"/>
            <w:sz w:val="20"/>
            <w:szCs w:val="20"/>
          </w:rPr>
          <w:t>завантажити</w:t>
        </w:r>
      </w:hyperlink>
      <w:r w:rsidRPr="00784393">
        <w:rPr>
          <w:rFonts w:ascii="Bookman Old Style" w:hAnsi="Bookman Old Style"/>
          <w:sz w:val="20"/>
          <w:szCs w:val="20"/>
        </w:rPr>
        <w:t>)</w:t>
      </w:r>
    </w:p>
    <w:p w14:paraId="2C918F09" w14:textId="77777777" w:rsidR="00784393" w:rsidRPr="00784393" w:rsidRDefault="00784393" w:rsidP="00784393">
      <w:pPr>
        <w:pStyle w:val="a6"/>
        <w:rPr>
          <w:rFonts w:ascii="Bookman Old Style" w:hAnsi="Bookman Old Style"/>
          <w:sz w:val="20"/>
          <w:szCs w:val="20"/>
        </w:rPr>
      </w:pPr>
    </w:p>
    <w:p w14:paraId="5DAB6C7B" w14:textId="0600F40D" w:rsidR="003C2F83" w:rsidRPr="000264BA" w:rsidRDefault="003128EF" w:rsidP="0098440D">
      <w:pPr>
        <w:jc w:val="both"/>
        <w:rPr>
          <w:rFonts w:ascii="Bookman Old Style" w:hAnsi="Bookman Old Style"/>
          <w:sz w:val="20"/>
          <w:szCs w:val="20"/>
        </w:rPr>
      </w:pPr>
      <w:r w:rsidRPr="00934E77">
        <w:rPr>
          <w:rFonts w:ascii="Bookman Old Style" w:hAnsi="Bookman Old Style"/>
          <w:sz w:val="20"/>
          <w:szCs w:val="20"/>
        </w:rPr>
        <w:lastRenderedPageBreak/>
        <w:t xml:space="preserve">Стосовно Повного товариства «МІСЬКИЙ ЛОМБАРД </w:t>
      </w:r>
      <w:proofErr w:type="spellStart"/>
      <w:r w:rsidRPr="00934E77">
        <w:rPr>
          <w:rFonts w:ascii="Bookman Old Style" w:hAnsi="Bookman Old Style"/>
          <w:sz w:val="20"/>
          <w:szCs w:val="20"/>
        </w:rPr>
        <w:t>Зеньковець</w:t>
      </w:r>
      <w:proofErr w:type="spellEnd"/>
      <w:r w:rsidRPr="00934E77">
        <w:rPr>
          <w:rFonts w:ascii="Bookman Old Style" w:hAnsi="Bookman Old Style"/>
          <w:sz w:val="20"/>
          <w:szCs w:val="20"/>
        </w:rPr>
        <w:t xml:space="preserve"> С.М. і компанія» </w:t>
      </w:r>
      <w:r w:rsidRPr="00934E77">
        <w:rPr>
          <w:rFonts w:ascii="Bookman Old Style" w:hAnsi="Bookman Old Style"/>
          <w:b/>
          <w:sz w:val="20"/>
          <w:szCs w:val="20"/>
        </w:rPr>
        <w:t>проваджень у справі про банкрутство не порушено</w:t>
      </w:r>
      <w:r w:rsidRPr="00934E77">
        <w:rPr>
          <w:rFonts w:ascii="Bookman Old Style" w:hAnsi="Bookman Old Style"/>
          <w:sz w:val="20"/>
          <w:szCs w:val="20"/>
        </w:rPr>
        <w:t xml:space="preserve">.  Стосовно Повного товариства «МІСЬКИЙ ЛОМБАРД </w:t>
      </w:r>
      <w:proofErr w:type="spellStart"/>
      <w:r w:rsidRPr="00934E77">
        <w:rPr>
          <w:rFonts w:ascii="Bookman Old Style" w:hAnsi="Bookman Old Style"/>
          <w:sz w:val="20"/>
          <w:szCs w:val="20"/>
        </w:rPr>
        <w:t>Зеньковець</w:t>
      </w:r>
      <w:proofErr w:type="spellEnd"/>
      <w:r w:rsidRPr="00934E77">
        <w:rPr>
          <w:rFonts w:ascii="Bookman Old Style" w:hAnsi="Bookman Old Style"/>
          <w:sz w:val="20"/>
          <w:szCs w:val="20"/>
        </w:rPr>
        <w:t xml:space="preserve"> С.М. і компанія» </w:t>
      </w:r>
      <w:r w:rsidRPr="00934E77">
        <w:rPr>
          <w:rFonts w:ascii="Bookman Old Style" w:hAnsi="Bookman Old Style"/>
          <w:b/>
          <w:sz w:val="20"/>
          <w:szCs w:val="20"/>
        </w:rPr>
        <w:t>процедури санації не застосовано</w:t>
      </w:r>
    </w:p>
    <w:sectPr w:rsidR="003C2F83" w:rsidRPr="000264BA" w:rsidSect="00532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BD"/>
    <w:rsid w:val="000264BA"/>
    <w:rsid w:val="000720F9"/>
    <w:rsid w:val="000847C3"/>
    <w:rsid w:val="000853AA"/>
    <w:rsid w:val="000B2CF6"/>
    <w:rsid w:val="00124A12"/>
    <w:rsid w:val="00125327"/>
    <w:rsid w:val="00176926"/>
    <w:rsid w:val="00184379"/>
    <w:rsid w:val="001C7253"/>
    <w:rsid w:val="00214DB4"/>
    <w:rsid w:val="00216A4A"/>
    <w:rsid w:val="00236181"/>
    <w:rsid w:val="00281807"/>
    <w:rsid w:val="002930A9"/>
    <w:rsid w:val="002A4236"/>
    <w:rsid w:val="002C11DC"/>
    <w:rsid w:val="002D397E"/>
    <w:rsid w:val="002E1A2C"/>
    <w:rsid w:val="003128EF"/>
    <w:rsid w:val="003668BC"/>
    <w:rsid w:val="0038588E"/>
    <w:rsid w:val="003B0A31"/>
    <w:rsid w:val="003B6928"/>
    <w:rsid w:val="003C2F83"/>
    <w:rsid w:val="003E45F2"/>
    <w:rsid w:val="003F1284"/>
    <w:rsid w:val="003F60EF"/>
    <w:rsid w:val="003F6175"/>
    <w:rsid w:val="00454CD2"/>
    <w:rsid w:val="00492369"/>
    <w:rsid w:val="0051263E"/>
    <w:rsid w:val="00532874"/>
    <w:rsid w:val="005527EC"/>
    <w:rsid w:val="00555244"/>
    <w:rsid w:val="0056505B"/>
    <w:rsid w:val="00590547"/>
    <w:rsid w:val="00595DDB"/>
    <w:rsid w:val="005B5560"/>
    <w:rsid w:val="00615583"/>
    <w:rsid w:val="0062791C"/>
    <w:rsid w:val="00640773"/>
    <w:rsid w:val="00653782"/>
    <w:rsid w:val="006870D7"/>
    <w:rsid w:val="006A498E"/>
    <w:rsid w:val="006C3BA5"/>
    <w:rsid w:val="00703E4C"/>
    <w:rsid w:val="007131A6"/>
    <w:rsid w:val="00742A60"/>
    <w:rsid w:val="00752FE3"/>
    <w:rsid w:val="00763122"/>
    <w:rsid w:val="00765CF5"/>
    <w:rsid w:val="00784393"/>
    <w:rsid w:val="007D19B5"/>
    <w:rsid w:val="00802B32"/>
    <w:rsid w:val="008328D0"/>
    <w:rsid w:val="008468AF"/>
    <w:rsid w:val="008B1D86"/>
    <w:rsid w:val="00920D92"/>
    <w:rsid w:val="00934E77"/>
    <w:rsid w:val="0098440D"/>
    <w:rsid w:val="009B43BE"/>
    <w:rsid w:val="009E4C4C"/>
    <w:rsid w:val="009E51B0"/>
    <w:rsid w:val="009F27D6"/>
    <w:rsid w:val="00A13C4A"/>
    <w:rsid w:val="00A200BD"/>
    <w:rsid w:val="00A35269"/>
    <w:rsid w:val="00A571B5"/>
    <w:rsid w:val="00A86B76"/>
    <w:rsid w:val="00AD427E"/>
    <w:rsid w:val="00AD55F9"/>
    <w:rsid w:val="00AF2F6E"/>
    <w:rsid w:val="00AF5EA5"/>
    <w:rsid w:val="00B07B50"/>
    <w:rsid w:val="00B87B13"/>
    <w:rsid w:val="00B9724F"/>
    <w:rsid w:val="00BD7028"/>
    <w:rsid w:val="00C41B34"/>
    <w:rsid w:val="00C76BFF"/>
    <w:rsid w:val="00C87E67"/>
    <w:rsid w:val="00D25FDE"/>
    <w:rsid w:val="00D73359"/>
    <w:rsid w:val="00DD6B2A"/>
    <w:rsid w:val="00DF2B19"/>
    <w:rsid w:val="00DF36D3"/>
    <w:rsid w:val="00E05FDC"/>
    <w:rsid w:val="00E20772"/>
    <w:rsid w:val="00E43079"/>
    <w:rsid w:val="00E657BF"/>
    <w:rsid w:val="00E77335"/>
    <w:rsid w:val="00EB7110"/>
    <w:rsid w:val="00EE63DD"/>
    <w:rsid w:val="00F222B7"/>
    <w:rsid w:val="00F9629C"/>
    <w:rsid w:val="00FC2411"/>
    <w:rsid w:val="00FD3F2F"/>
    <w:rsid w:val="445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DE9EB"/>
  <w15:docId w15:val="{3D1B5C61-034C-4377-A41B-E01BC8D1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8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3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4C4C"/>
    <w:rPr>
      <w:rFonts w:ascii="Times New Roman" w:hAnsi="Times New Roman" w:cs="Times New Roman"/>
      <w:sz w:val="2"/>
      <w:lang w:val="uk-UA" w:eastAsia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No Spacing"/>
    <w:uiPriority w:val="1"/>
    <w:qFormat/>
    <w:rsid w:val="0051263E"/>
    <w:rPr>
      <w:lang w:val="uk-UA" w:eastAsia="en-US"/>
    </w:rPr>
  </w:style>
  <w:style w:type="character" w:styleId="a7">
    <w:name w:val="Strong"/>
    <w:basedOn w:val="a0"/>
    <w:uiPriority w:val="22"/>
    <w:qFormat/>
    <w:locked/>
    <w:rsid w:val="000264B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E5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3-12" TargetMode="External"/><Relationship Id="rId13" Type="http://schemas.openxmlformats.org/officeDocument/2006/relationships/hyperlink" Target="http://mlombard.com.ua/userfiles/file/ocinna_vartist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-dpss.gov.ua/" TargetMode="External"/><Relationship Id="rId12" Type="http://schemas.openxmlformats.org/officeDocument/2006/relationships/hyperlink" Target="http://mlombard.com.ua/userfiles/file/suma_kreditu_procent.doc" TargetMode="External"/><Relationship Id="rId17" Type="http://schemas.openxmlformats.org/officeDocument/2006/relationships/hyperlink" Target="http://mlombard.com.ua/userfiles/file/shema_sv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lombard.com.ua/userfiles/file/dodatok3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inoffice@zak-dpss.gov.ua" TargetMode="External"/><Relationship Id="rId11" Type="http://schemas.openxmlformats.org/officeDocument/2006/relationships/hyperlink" Target="http://mlombard.com.ua/userfiles/file/pravila-nadanya-finposlug.doc" TargetMode="External"/><Relationship Id="rId5" Type="http://schemas.openxmlformats.org/officeDocument/2006/relationships/hyperlink" Target="mailto:zsn_lombard@ukr.net" TargetMode="External"/><Relationship Id="rId15" Type="http://schemas.openxmlformats.org/officeDocument/2006/relationships/hyperlink" Target="http://mlombard.com.ua/userfiles/file/dodatok2.doc" TargetMode="External"/><Relationship Id="rId10" Type="http://schemas.openxmlformats.org/officeDocument/2006/relationships/hyperlink" Target="http://mlombard.com.ua/userfiles/file/dogovory-1-2-primirna-redakciya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64-14" TargetMode="External"/><Relationship Id="rId14" Type="http://schemas.openxmlformats.org/officeDocument/2006/relationships/hyperlink" Target="http://mlombard.com.ua/userfiles/file/poriado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C396-07ED-4A08-B9CE-42B24017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865</Words>
  <Characters>7022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MLombard</cp:lastModifiedBy>
  <cp:revision>6</cp:revision>
  <cp:lastPrinted>2016-07-27T15:12:00Z</cp:lastPrinted>
  <dcterms:created xsi:type="dcterms:W3CDTF">2024-01-12T13:52:00Z</dcterms:created>
  <dcterms:modified xsi:type="dcterms:W3CDTF">2024-01-12T15:09:00Z</dcterms:modified>
</cp:coreProperties>
</file>